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9FC8" w14:textId="6E9DA6AB" w:rsidR="00C37FE0" w:rsidRPr="00C37FE0" w:rsidRDefault="00C37FE0" w:rsidP="00C37FE0">
      <w:pPr>
        <w:rPr>
          <w:rFonts w:ascii="Aptos" w:hAnsi="Aptos"/>
          <w:b/>
          <w:bCs/>
          <w:sz w:val="28"/>
          <w:szCs w:val="28"/>
        </w:rPr>
      </w:pPr>
      <w:r w:rsidRPr="00C37FE0">
        <w:rPr>
          <w:rFonts w:ascii="Aptos" w:hAnsi="Aptos"/>
          <w:b/>
          <w:bCs/>
          <w:sz w:val="28"/>
          <w:szCs w:val="28"/>
        </w:rPr>
        <w:t>A</w:t>
      </w:r>
      <w:r w:rsidR="00D61621">
        <w:rPr>
          <w:rFonts w:ascii="Aptos" w:hAnsi="Aptos"/>
          <w:b/>
          <w:bCs/>
          <w:sz w:val="28"/>
          <w:szCs w:val="28"/>
        </w:rPr>
        <w:t xml:space="preserve">lleged </w:t>
      </w:r>
      <w:r w:rsidRPr="00C37FE0">
        <w:rPr>
          <w:rFonts w:ascii="Aptos" w:hAnsi="Aptos"/>
          <w:b/>
          <w:bCs/>
          <w:sz w:val="28"/>
          <w:szCs w:val="28"/>
        </w:rPr>
        <w:t>D</w:t>
      </w:r>
      <w:r w:rsidR="00D61621">
        <w:rPr>
          <w:rFonts w:ascii="Aptos" w:hAnsi="Aptos"/>
          <w:b/>
          <w:bCs/>
          <w:sz w:val="28"/>
          <w:szCs w:val="28"/>
        </w:rPr>
        <w:t xml:space="preserve">irected </w:t>
      </w:r>
      <w:r w:rsidRPr="00C37FE0">
        <w:rPr>
          <w:rFonts w:ascii="Aptos" w:hAnsi="Aptos"/>
          <w:b/>
          <w:bCs/>
          <w:sz w:val="28"/>
          <w:szCs w:val="28"/>
        </w:rPr>
        <w:t>F</w:t>
      </w:r>
      <w:r w:rsidR="00D61621">
        <w:rPr>
          <w:rFonts w:ascii="Aptos" w:hAnsi="Aptos"/>
          <w:b/>
          <w:bCs/>
          <w:sz w:val="28"/>
          <w:szCs w:val="28"/>
        </w:rPr>
        <w:t>alsification (ADF)</w:t>
      </w:r>
      <w:r w:rsidRPr="00C37FE0">
        <w:rPr>
          <w:rFonts w:ascii="Aptos" w:hAnsi="Aptos"/>
          <w:b/>
          <w:bCs/>
          <w:sz w:val="28"/>
          <w:szCs w:val="28"/>
        </w:rPr>
        <w:t xml:space="preserve"> – Macro Transcript:</w:t>
      </w:r>
    </w:p>
    <w:p w14:paraId="195178CD" w14:textId="77777777" w:rsidR="00C37FE0" w:rsidRPr="00C37FE0" w:rsidRDefault="00C37FE0" w:rsidP="00C37FE0">
      <w:pPr>
        <w:rPr>
          <w:rFonts w:ascii="Aptos" w:hAnsi="Aptos"/>
        </w:rPr>
      </w:pPr>
    </w:p>
    <w:p w14:paraId="65940C57" w14:textId="77777777" w:rsidR="00C37FE0" w:rsidRPr="00C37FE0" w:rsidRDefault="00C37FE0" w:rsidP="00C37FE0">
      <w:pPr>
        <w:rPr>
          <w:rFonts w:ascii="Aptos" w:hAnsi="Aptos"/>
          <w:b/>
          <w:bCs/>
          <w:sz w:val="24"/>
          <w:szCs w:val="24"/>
        </w:rPr>
      </w:pPr>
      <w:r w:rsidRPr="00C37FE0">
        <w:rPr>
          <w:rFonts w:ascii="Aptos" w:hAnsi="Aptos"/>
          <w:b/>
          <w:bCs/>
          <w:sz w:val="24"/>
          <w:szCs w:val="24"/>
        </w:rPr>
        <w:t>Slide 1:</w:t>
      </w:r>
    </w:p>
    <w:p w14:paraId="7BAA4476" w14:textId="77777777" w:rsidR="00C37FE0" w:rsidRPr="00C37FE0" w:rsidRDefault="00C37FE0" w:rsidP="00C37FE0">
      <w:pPr>
        <w:rPr>
          <w:rFonts w:ascii="Aptos" w:hAnsi="Aptos"/>
          <w:sz w:val="24"/>
          <w:szCs w:val="24"/>
        </w:rPr>
      </w:pPr>
      <w:r w:rsidRPr="00C37FE0">
        <w:rPr>
          <w:rFonts w:ascii="Aptos" w:hAnsi="Aptos"/>
          <w:sz w:val="24"/>
          <w:szCs w:val="24"/>
        </w:rPr>
        <w:t>Hello, the following presentation is unclassified and contains no PII or CUI. We will be discussing Personnel Security Investigations Alleged Directed Falsification. The purpose of this presentation is to reduce mistakes or omissions on the security questionnaire to streamline the security clearance background investigation process.</w:t>
      </w:r>
    </w:p>
    <w:p w14:paraId="4E11616C" w14:textId="77777777" w:rsidR="00C37FE0" w:rsidRPr="00C37FE0" w:rsidRDefault="00C37FE0" w:rsidP="00C37FE0">
      <w:pPr>
        <w:rPr>
          <w:rFonts w:ascii="Aptos" w:hAnsi="Aptos"/>
          <w:b/>
          <w:bCs/>
          <w:sz w:val="24"/>
          <w:szCs w:val="24"/>
        </w:rPr>
      </w:pPr>
      <w:r w:rsidRPr="00C37FE0">
        <w:rPr>
          <w:rFonts w:ascii="Aptos" w:hAnsi="Aptos"/>
          <w:b/>
          <w:bCs/>
          <w:sz w:val="24"/>
          <w:szCs w:val="24"/>
        </w:rPr>
        <w:t>Slide 2 (Introduction):</w:t>
      </w:r>
    </w:p>
    <w:p w14:paraId="0BD33E22" w14:textId="77777777" w:rsidR="00C37FE0" w:rsidRPr="00C37FE0" w:rsidRDefault="00C37FE0" w:rsidP="00C37FE0">
      <w:pPr>
        <w:rPr>
          <w:rFonts w:ascii="Aptos" w:hAnsi="Aptos"/>
          <w:sz w:val="24"/>
          <w:szCs w:val="24"/>
        </w:rPr>
      </w:pPr>
      <w:r w:rsidRPr="00C37FE0">
        <w:rPr>
          <w:rFonts w:ascii="Aptos" w:hAnsi="Aptos"/>
          <w:sz w:val="24"/>
          <w:szCs w:val="24"/>
        </w:rPr>
        <w:t>Defense Counterintelligence and Security Agency (DCSA) handles over 2 million investigations per year on civilian and military applicants that include suitability for government employment, fitness for appointment to an excepted service position, fitness to perform work under a government contract, eligibility to serve in a national security sensitive position, acceptance or retention in the armed forces, eligibility for access to classified information, and/or eligibility for logical or physical access to a federally controlled facility or information technology systems.</w:t>
      </w:r>
    </w:p>
    <w:p w14:paraId="42036648" w14:textId="77777777" w:rsidR="00C37FE0" w:rsidRPr="00C37FE0" w:rsidRDefault="00C37FE0" w:rsidP="00C37FE0">
      <w:pPr>
        <w:rPr>
          <w:rFonts w:ascii="Aptos" w:hAnsi="Aptos"/>
          <w:b/>
          <w:bCs/>
          <w:sz w:val="24"/>
          <w:szCs w:val="24"/>
        </w:rPr>
      </w:pPr>
      <w:r w:rsidRPr="00C37FE0">
        <w:rPr>
          <w:rFonts w:ascii="Aptos" w:hAnsi="Aptos"/>
          <w:b/>
          <w:bCs/>
          <w:sz w:val="24"/>
          <w:szCs w:val="24"/>
        </w:rPr>
        <w:t>Slide 3 (What is ADF)?</w:t>
      </w:r>
    </w:p>
    <w:p w14:paraId="1777C062" w14:textId="77777777" w:rsidR="00C37FE0" w:rsidRPr="00C37FE0" w:rsidRDefault="00C37FE0" w:rsidP="00C37FE0">
      <w:pPr>
        <w:rPr>
          <w:rFonts w:ascii="Aptos" w:hAnsi="Aptos"/>
          <w:sz w:val="24"/>
          <w:szCs w:val="24"/>
        </w:rPr>
      </w:pPr>
      <w:r w:rsidRPr="00C37FE0">
        <w:rPr>
          <w:rFonts w:ascii="Aptos" w:hAnsi="Aptos"/>
          <w:sz w:val="24"/>
          <w:szCs w:val="24"/>
        </w:rPr>
        <w:t xml:space="preserve">Alleged Directed Falsification or ADF is when falsified information is provided or information is omitted by the subject that may impact the outcome of an official decision, </w:t>
      </w:r>
      <w:r w:rsidRPr="00C37FE0">
        <w:rPr>
          <w:rFonts w:ascii="Aptos" w:hAnsi="Aptos"/>
          <w:sz w:val="24"/>
          <w:szCs w:val="24"/>
          <w:u w:val="single"/>
        </w:rPr>
        <w:t>and</w:t>
      </w:r>
      <w:r w:rsidRPr="00C37FE0">
        <w:rPr>
          <w:rFonts w:ascii="Aptos" w:hAnsi="Aptos"/>
          <w:sz w:val="24"/>
          <w:szCs w:val="24"/>
        </w:rPr>
        <w:t xml:space="preserve"> is intentionally wrong, </w:t>
      </w:r>
      <w:r w:rsidRPr="00C37FE0">
        <w:rPr>
          <w:rFonts w:ascii="Aptos" w:hAnsi="Aptos"/>
          <w:sz w:val="24"/>
          <w:szCs w:val="24"/>
          <w:u w:val="single"/>
        </w:rPr>
        <w:t>and</w:t>
      </w:r>
      <w:r w:rsidRPr="00C37FE0">
        <w:rPr>
          <w:rFonts w:ascii="Aptos" w:hAnsi="Aptos"/>
          <w:sz w:val="24"/>
          <w:szCs w:val="24"/>
        </w:rPr>
        <w:t xml:space="preserve"> the subject alleges an authority figure (e.g. recruiter, employer, security official) directed them to supply falsified information.</w:t>
      </w:r>
    </w:p>
    <w:p w14:paraId="681C3C7A" w14:textId="77777777" w:rsidR="00C37FE0" w:rsidRPr="00C37FE0" w:rsidRDefault="00C37FE0" w:rsidP="00C37FE0">
      <w:pPr>
        <w:rPr>
          <w:rFonts w:ascii="Aptos" w:hAnsi="Aptos"/>
          <w:sz w:val="24"/>
          <w:szCs w:val="24"/>
        </w:rPr>
      </w:pPr>
      <w:r w:rsidRPr="00C37FE0">
        <w:rPr>
          <w:rFonts w:ascii="Aptos" w:hAnsi="Aptos"/>
          <w:sz w:val="24"/>
          <w:szCs w:val="24"/>
        </w:rPr>
        <w:t xml:space="preserve">The false information or omitted information must be intentionally wrong, and when subject is asked regarding the false or omitted information, the subject must claim this direction was from an authority figure. Subject providing false information or omitted information, without direction from an authority figure is not considered ADF. </w:t>
      </w:r>
    </w:p>
    <w:p w14:paraId="1E48FC19" w14:textId="77777777" w:rsidR="00C37FE0" w:rsidRPr="00C37FE0" w:rsidRDefault="00C37FE0" w:rsidP="00C37FE0">
      <w:pPr>
        <w:rPr>
          <w:rFonts w:ascii="Aptos" w:hAnsi="Aptos"/>
          <w:b/>
          <w:bCs/>
          <w:sz w:val="24"/>
          <w:szCs w:val="24"/>
        </w:rPr>
      </w:pPr>
      <w:r w:rsidRPr="00C37FE0">
        <w:rPr>
          <w:rFonts w:ascii="Aptos" w:hAnsi="Aptos"/>
          <w:b/>
          <w:bCs/>
          <w:sz w:val="24"/>
          <w:szCs w:val="24"/>
        </w:rPr>
        <w:t>Slide 4 (Why does it matter?)</w:t>
      </w:r>
    </w:p>
    <w:p w14:paraId="70FC1482" w14:textId="13518CB6" w:rsidR="00C37FE0" w:rsidRPr="00C37FE0" w:rsidRDefault="00C37FE0" w:rsidP="00C37FE0">
      <w:pPr>
        <w:rPr>
          <w:rFonts w:ascii="Aptos" w:hAnsi="Aptos"/>
          <w:sz w:val="24"/>
          <w:szCs w:val="24"/>
        </w:rPr>
      </w:pPr>
      <w:r w:rsidRPr="00C37FE0">
        <w:rPr>
          <w:rFonts w:ascii="Aptos" w:hAnsi="Aptos"/>
          <w:sz w:val="24"/>
          <w:szCs w:val="24"/>
        </w:rPr>
        <w:t xml:space="preserve">Bringing to light the following issues to your recruiters/security officials can have a significant impact on the cost, timeliness, and potential risks associated with your </w:t>
      </w:r>
      <w:r w:rsidR="00D61621" w:rsidRPr="00C37FE0">
        <w:rPr>
          <w:rFonts w:ascii="Aptos" w:hAnsi="Aptos"/>
          <w:sz w:val="24"/>
          <w:szCs w:val="24"/>
        </w:rPr>
        <w:t>organization’s</w:t>
      </w:r>
      <w:r w:rsidRPr="00C37FE0">
        <w:rPr>
          <w:rFonts w:ascii="Aptos" w:hAnsi="Aptos"/>
          <w:sz w:val="24"/>
          <w:szCs w:val="24"/>
        </w:rPr>
        <w:t xml:space="preserve"> Personnel Security operations. We will discuss the effects in more depth over the next few slides.</w:t>
      </w:r>
    </w:p>
    <w:p w14:paraId="11ABBFBB" w14:textId="77777777" w:rsidR="00C37FE0" w:rsidRPr="00C37FE0" w:rsidRDefault="00C37FE0" w:rsidP="00C37FE0">
      <w:pPr>
        <w:rPr>
          <w:rFonts w:ascii="Aptos" w:hAnsi="Aptos"/>
          <w:b/>
          <w:bCs/>
          <w:sz w:val="24"/>
          <w:szCs w:val="24"/>
        </w:rPr>
      </w:pPr>
      <w:r w:rsidRPr="00C37FE0">
        <w:rPr>
          <w:rFonts w:ascii="Aptos" w:hAnsi="Aptos"/>
          <w:b/>
          <w:bCs/>
          <w:sz w:val="24"/>
          <w:szCs w:val="24"/>
        </w:rPr>
        <w:t>Slide 5 (Effects of ADF-Requestor – Cost):</w:t>
      </w:r>
    </w:p>
    <w:p w14:paraId="04E73032" w14:textId="77777777" w:rsidR="00C37FE0" w:rsidRPr="00C37FE0" w:rsidRDefault="00C37FE0" w:rsidP="00C37FE0">
      <w:pPr>
        <w:rPr>
          <w:rFonts w:ascii="Aptos" w:hAnsi="Aptos"/>
          <w:sz w:val="24"/>
          <w:szCs w:val="24"/>
        </w:rPr>
      </w:pPr>
      <w:r w:rsidRPr="00C37FE0">
        <w:rPr>
          <w:rFonts w:ascii="Aptos" w:hAnsi="Aptos"/>
          <w:sz w:val="24"/>
          <w:szCs w:val="24"/>
        </w:rPr>
        <w:t>Cost: Triggered Enhanced Subject Interviews, or TESI’s, scheduled to cover flags due to developed information or falsification can add up to $970 to the cost of a T2 or T3 case type. Employee availability (troop readiness, special projects requiring access, etc.) may also be impacted.  In addition, time spent conducting an Enhanced Subject Interview (ESI) and/or TESI, extends the time subject is away from their job duties.</w:t>
      </w:r>
    </w:p>
    <w:p w14:paraId="343097AD" w14:textId="77777777" w:rsidR="00C37FE0" w:rsidRPr="00C37FE0" w:rsidRDefault="00C37FE0" w:rsidP="00C37FE0">
      <w:pPr>
        <w:rPr>
          <w:rFonts w:ascii="Aptos" w:hAnsi="Aptos"/>
          <w:sz w:val="24"/>
          <w:szCs w:val="24"/>
        </w:rPr>
      </w:pPr>
      <w:r w:rsidRPr="00C37FE0">
        <w:rPr>
          <w:rFonts w:ascii="Aptos" w:hAnsi="Aptos"/>
          <w:sz w:val="24"/>
          <w:szCs w:val="24"/>
        </w:rPr>
        <w:t>Overall, this can negatively impact budgeting, the mission, and effective operations.</w:t>
      </w:r>
    </w:p>
    <w:p w14:paraId="444D159F" w14:textId="77777777" w:rsidR="00C37FE0" w:rsidRDefault="00C37FE0" w:rsidP="00C37FE0">
      <w:pPr>
        <w:rPr>
          <w:rFonts w:ascii="Aptos" w:hAnsi="Aptos"/>
          <w:b/>
          <w:bCs/>
          <w:sz w:val="24"/>
          <w:szCs w:val="24"/>
        </w:rPr>
      </w:pPr>
    </w:p>
    <w:p w14:paraId="4763923F" w14:textId="77777777" w:rsidR="00C37FE0" w:rsidRDefault="00C37FE0" w:rsidP="00C37FE0">
      <w:pPr>
        <w:rPr>
          <w:rFonts w:ascii="Aptos" w:hAnsi="Aptos"/>
          <w:b/>
          <w:bCs/>
          <w:sz w:val="24"/>
          <w:szCs w:val="24"/>
        </w:rPr>
      </w:pPr>
    </w:p>
    <w:p w14:paraId="47379373" w14:textId="7FA3BBAB" w:rsidR="00C37FE0" w:rsidRPr="00C37FE0" w:rsidRDefault="00C37FE0" w:rsidP="00C37FE0">
      <w:pPr>
        <w:rPr>
          <w:rFonts w:ascii="Aptos" w:hAnsi="Aptos"/>
          <w:b/>
          <w:bCs/>
          <w:sz w:val="24"/>
          <w:szCs w:val="24"/>
        </w:rPr>
      </w:pPr>
      <w:r w:rsidRPr="00C37FE0">
        <w:rPr>
          <w:rFonts w:ascii="Aptos" w:hAnsi="Aptos"/>
          <w:b/>
          <w:bCs/>
          <w:sz w:val="24"/>
          <w:szCs w:val="24"/>
        </w:rPr>
        <w:lastRenderedPageBreak/>
        <w:t>Slide 6 (Effects of ADF-Requestor – Timeliness):</w:t>
      </w:r>
    </w:p>
    <w:p w14:paraId="3A20872F" w14:textId="77777777" w:rsidR="00C37FE0" w:rsidRPr="00C37FE0" w:rsidRDefault="00C37FE0" w:rsidP="00C37FE0">
      <w:pPr>
        <w:rPr>
          <w:rFonts w:ascii="Aptos" w:hAnsi="Aptos"/>
          <w:sz w:val="24"/>
          <w:szCs w:val="24"/>
        </w:rPr>
      </w:pPr>
      <w:r w:rsidRPr="00C37FE0">
        <w:rPr>
          <w:rFonts w:ascii="Aptos" w:hAnsi="Aptos"/>
          <w:sz w:val="24"/>
          <w:szCs w:val="24"/>
        </w:rPr>
        <w:t xml:space="preserve">Timeliness: </w:t>
      </w:r>
    </w:p>
    <w:p w14:paraId="0CEED8D7" w14:textId="77777777" w:rsidR="00C37FE0" w:rsidRPr="00C37FE0" w:rsidRDefault="00C37FE0" w:rsidP="00C37FE0">
      <w:pPr>
        <w:rPr>
          <w:rFonts w:ascii="Aptos" w:hAnsi="Aptos"/>
          <w:sz w:val="24"/>
          <w:szCs w:val="24"/>
        </w:rPr>
      </w:pPr>
      <w:r w:rsidRPr="00C37FE0">
        <w:rPr>
          <w:rFonts w:ascii="Aptos" w:hAnsi="Aptos"/>
          <w:sz w:val="24"/>
          <w:szCs w:val="24"/>
        </w:rPr>
        <w:t>In addition to cost, timeliness is impacted by the additional time needed to schedule, conduct, and obtain results, as additional information developed through the questionnaire now requires further follow-up. When the information required as a case component is included on the questionnaire, it is scheduled after receipt.  If the information contains no issues, a TESI may no longer be necessary. In addition, when a case requires an ESI, the investigator does not have access to all necessary information, resulting in extended time needed to interview the subject.</w:t>
      </w:r>
    </w:p>
    <w:p w14:paraId="42015D83" w14:textId="77777777" w:rsidR="00C37FE0" w:rsidRPr="00C37FE0" w:rsidRDefault="00C37FE0" w:rsidP="00C37FE0">
      <w:pPr>
        <w:rPr>
          <w:rFonts w:ascii="Aptos" w:hAnsi="Aptos"/>
          <w:b/>
          <w:bCs/>
          <w:sz w:val="24"/>
          <w:szCs w:val="24"/>
        </w:rPr>
      </w:pPr>
      <w:r w:rsidRPr="00C37FE0">
        <w:rPr>
          <w:rFonts w:ascii="Aptos" w:hAnsi="Aptos"/>
          <w:b/>
          <w:bCs/>
          <w:sz w:val="24"/>
          <w:szCs w:val="24"/>
        </w:rPr>
        <w:t>Slide 7 (Effects of ADF-Requestor – Risk):</w:t>
      </w:r>
    </w:p>
    <w:p w14:paraId="496D4747" w14:textId="77777777" w:rsidR="00C37FE0" w:rsidRPr="00C37FE0" w:rsidRDefault="00C37FE0" w:rsidP="00C37FE0">
      <w:pPr>
        <w:rPr>
          <w:rFonts w:ascii="Aptos" w:hAnsi="Aptos"/>
          <w:sz w:val="24"/>
          <w:szCs w:val="24"/>
        </w:rPr>
      </w:pPr>
      <w:r w:rsidRPr="00C37FE0">
        <w:rPr>
          <w:rFonts w:ascii="Aptos" w:hAnsi="Aptos"/>
          <w:sz w:val="24"/>
          <w:szCs w:val="24"/>
        </w:rPr>
        <w:t>Risk:</w:t>
      </w:r>
    </w:p>
    <w:p w14:paraId="00543CB9" w14:textId="77777777" w:rsidR="00C37FE0" w:rsidRPr="00C37FE0" w:rsidRDefault="00C37FE0" w:rsidP="00C37FE0">
      <w:pPr>
        <w:rPr>
          <w:rFonts w:ascii="Aptos" w:hAnsi="Aptos"/>
          <w:sz w:val="24"/>
          <w:szCs w:val="24"/>
        </w:rPr>
      </w:pPr>
      <w:r w:rsidRPr="00C37FE0">
        <w:rPr>
          <w:rFonts w:ascii="Aptos" w:hAnsi="Aptos"/>
          <w:sz w:val="24"/>
          <w:szCs w:val="24"/>
        </w:rPr>
        <w:t>In addition to cost and timeliness, there is a risk effect on the requester. Decreased force readiness is one component – specifically unresolved issues can negatively impact a cleared individual’s ability to deploy or perform their job duties. There are also increased security concerns. Performing sensitive national security duties while burdened by financial issues, criminal issues, pending court cases, drug or alcohol use, and/or med/psych issues can lead to impaired decision making therefore posing a security risk.</w:t>
      </w:r>
    </w:p>
    <w:p w14:paraId="3AAA3516" w14:textId="77777777" w:rsidR="00C37FE0" w:rsidRPr="00C37FE0" w:rsidRDefault="00C37FE0" w:rsidP="00C37FE0">
      <w:pPr>
        <w:rPr>
          <w:rFonts w:ascii="Aptos" w:hAnsi="Aptos"/>
          <w:b/>
          <w:bCs/>
          <w:sz w:val="24"/>
          <w:szCs w:val="24"/>
        </w:rPr>
      </w:pPr>
      <w:r w:rsidRPr="00C37FE0">
        <w:rPr>
          <w:rFonts w:ascii="Aptos" w:hAnsi="Aptos"/>
          <w:b/>
          <w:bCs/>
          <w:sz w:val="24"/>
          <w:szCs w:val="24"/>
        </w:rPr>
        <w:t>Slide 8 (Effects of ADF – DCSA):</w:t>
      </w:r>
    </w:p>
    <w:p w14:paraId="2EC36975" w14:textId="77777777" w:rsidR="00C37FE0" w:rsidRPr="00C37FE0" w:rsidRDefault="00C37FE0" w:rsidP="00C37FE0">
      <w:pPr>
        <w:rPr>
          <w:rFonts w:ascii="Aptos" w:hAnsi="Aptos"/>
          <w:sz w:val="24"/>
          <w:szCs w:val="24"/>
        </w:rPr>
      </w:pPr>
      <w:r w:rsidRPr="00C37FE0">
        <w:rPr>
          <w:rFonts w:ascii="Aptos" w:hAnsi="Aptos"/>
          <w:sz w:val="24"/>
          <w:szCs w:val="24"/>
        </w:rPr>
        <w:t>Next, we will discuss the effects on the federal background investigation agency DCSA. First, the cost to conduct a background investigation is increased through extended time spent by the investigators, support contractors, quality reviewers, and adjudicators. Second, timeliness is impacted when the life of the case is extended which negatively affects DCSA’s overall timeliness, which is regulated by the Intelligence Reform and Terrorism Prevention Act (IRTPA) of 2004.  Why does this matter? IRTPA was enacted in response to the terror attacks on September 11, 2001.  Originally it outlined that 80% of National Security investigations be completed within 90 days and adjudicated within 30 days.  The Act was revised in December 2009 via the Intelligence Authorization Act of 2010 to increase the percentage to 90% of national security investigations to be completed within 40 days and adjudicated within 20 days.</w:t>
      </w:r>
    </w:p>
    <w:p w14:paraId="19B174EA" w14:textId="77777777" w:rsidR="00C37FE0" w:rsidRPr="00C37FE0" w:rsidRDefault="00C37FE0" w:rsidP="00C37FE0">
      <w:pPr>
        <w:rPr>
          <w:rFonts w:ascii="Aptos" w:hAnsi="Aptos"/>
          <w:b/>
          <w:bCs/>
          <w:sz w:val="24"/>
          <w:szCs w:val="24"/>
        </w:rPr>
      </w:pPr>
      <w:r w:rsidRPr="00C37FE0">
        <w:rPr>
          <w:rFonts w:ascii="Aptos" w:hAnsi="Aptos"/>
          <w:b/>
          <w:bCs/>
          <w:sz w:val="24"/>
          <w:szCs w:val="24"/>
        </w:rPr>
        <w:t>Slide 9 (Effects of ADF – DCSA – Continued):</w:t>
      </w:r>
    </w:p>
    <w:p w14:paraId="47DEEC74" w14:textId="77777777" w:rsidR="00C37FE0" w:rsidRDefault="00C37FE0" w:rsidP="00C37FE0">
      <w:pPr>
        <w:rPr>
          <w:rFonts w:ascii="Aptos" w:hAnsi="Aptos"/>
          <w:sz w:val="24"/>
          <w:szCs w:val="24"/>
        </w:rPr>
      </w:pPr>
      <w:r w:rsidRPr="00C37FE0">
        <w:rPr>
          <w:rFonts w:ascii="Aptos" w:hAnsi="Aptos"/>
          <w:sz w:val="24"/>
          <w:szCs w:val="24"/>
        </w:rPr>
        <w:t>In October 2012, the Director of National Intelligence set new government wide guidelines for the fastest 90% of Single Scope Background Investigations cases to be completed within 100 days, specifically 80 days for the investigation and 20 days for adjudication. They also set a 60-day goal for Secret/Confidential investigations which breaks down to 40 days for the investigation and 20 days for adjudication.</w:t>
      </w:r>
    </w:p>
    <w:p w14:paraId="0D2762E5" w14:textId="77777777" w:rsidR="00C37FE0" w:rsidRDefault="00C37FE0" w:rsidP="00C37FE0">
      <w:pPr>
        <w:rPr>
          <w:rFonts w:ascii="Aptos" w:hAnsi="Aptos"/>
          <w:sz w:val="24"/>
          <w:szCs w:val="24"/>
        </w:rPr>
      </w:pPr>
    </w:p>
    <w:p w14:paraId="7F801B17" w14:textId="77777777" w:rsidR="00C37FE0" w:rsidRDefault="00C37FE0" w:rsidP="00C37FE0">
      <w:pPr>
        <w:rPr>
          <w:rFonts w:ascii="Aptos" w:hAnsi="Aptos"/>
          <w:sz w:val="24"/>
          <w:szCs w:val="24"/>
        </w:rPr>
      </w:pPr>
    </w:p>
    <w:p w14:paraId="145CD52B" w14:textId="77777777" w:rsidR="00C37FE0" w:rsidRPr="00C37FE0" w:rsidRDefault="00C37FE0" w:rsidP="00C37FE0">
      <w:pPr>
        <w:rPr>
          <w:rFonts w:ascii="Aptos" w:hAnsi="Aptos"/>
          <w:sz w:val="24"/>
          <w:szCs w:val="24"/>
        </w:rPr>
      </w:pPr>
    </w:p>
    <w:p w14:paraId="4E2207DD" w14:textId="77777777" w:rsidR="00C37FE0" w:rsidRPr="00C37FE0" w:rsidRDefault="00C37FE0" w:rsidP="00C37FE0">
      <w:pPr>
        <w:rPr>
          <w:rFonts w:ascii="Aptos" w:hAnsi="Aptos"/>
          <w:b/>
          <w:bCs/>
          <w:sz w:val="24"/>
          <w:szCs w:val="24"/>
        </w:rPr>
      </w:pPr>
      <w:r w:rsidRPr="00C37FE0">
        <w:rPr>
          <w:rFonts w:ascii="Aptos" w:hAnsi="Aptos"/>
          <w:b/>
          <w:bCs/>
          <w:sz w:val="24"/>
          <w:szCs w:val="24"/>
        </w:rPr>
        <w:lastRenderedPageBreak/>
        <w:t>Slide 10 (Effects of ADF – Subject of Investigation):</w:t>
      </w:r>
    </w:p>
    <w:p w14:paraId="0A948E71" w14:textId="77777777" w:rsidR="00C37FE0" w:rsidRPr="00C37FE0" w:rsidRDefault="00C37FE0" w:rsidP="00C37FE0">
      <w:pPr>
        <w:rPr>
          <w:rFonts w:ascii="Aptos" w:hAnsi="Aptos"/>
          <w:sz w:val="24"/>
          <w:szCs w:val="24"/>
        </w:rPr>
      </w:pPr>
      <w:r w:rsidRPr="00C37FE0">
        <w:rPr>
          <w:rFonts w:ascii="Aptos" w:hAnsi="Aptos"/>
          <w:sz w:val="24"/>
          <w:szCs w:val="24"/>
        </w:rPr>
        <w:t>How does this effect the Subject? Potential effects on the subject of the investigation include increased time away from work/school and/or personal matters as a result of unlisted information.  This encompasses not only time spent away during the ESI/TESI but afterwards, if additional information must be gathered to provide to the investigator. From an adjudicative perspective, the subject may be disqualified from consideration. Also from an adjudicative perspective, the timeliness of granting eligibility or access is now delayed.  If the subject is up front, listing all of the requirements on the SF-86, the adjudicator could mitigate and grant eligibility because of honesty and being transparent about issues.  If falsification is present within an investigation, the outcome may be delayed, if not worse.</w:t>
      </w:r>
    </w:p>
    <w:p w14:paraId="002940C6" w14:textId="77777777" w:rsidR="00C37FE0" w:rsidRPr="00C37FE0" w:rsidRDefault="00C37FE0" w:rsidP="00C37FE0">
      <w:pPr>
        <w:rPr>
          <w:rFonts w:ascii="Aptos" w:hAnsi="Aptos"/>
          <w:b/>
          <w:bCs/>
          <w:sz w:val="24"/>
          <w:szCs w:val="24"/>
        </w:rPr>
      </w:pPr>
      <w:r w:rsidRPr="00C37FE0">
        <w:rPr>
          <w:rFonts w:ascii="Aptos" w:hAnsi="Aptos"/>
          <w:b/>
          <w:bCs/>
          <w:sz w:val="24"/>
          <w:szCs w:val="24"/>
        </w:rPr>
        <w:t>Slide 11 (Falsification Issues):</w:t>
      </w:r>
    </w:p>
    <w:p w14:paraId="49A6967D" w14:textId="41C60735" w:rsidR="00C37FE0" w:rsidRPr="00C37FE0" w:rsidRDefault="00C37FE0" w:rsidP="00C37FE0">
      <w:pPr>
        <w:rPr>
          <w:rFonts w:ascii="Aptos" w:hAnsi="Aptos"/>
          <w:sz w:val="24"/>
          <w:szCs w:val="24"/>
        </w:rPr>
      </w:pPr>
      <w:r w:rsidRPr="00C37FE0">
        <w:rPr>
          <w:rFonts w:ascii="Aptos" w:hAnsi="Aptos"/>
          <w:sz w:val="24"/>
          <w:szCs w:val="24"/>
        </w:rPr>
        <w:t xml:space="preserve">We will next discuss actual case studies – that have occurred.  We will show what happened and what the outcome was due to subject either falsifying or omitting information.  In this particular situation, the applicant was instructed </w:t>
      </w:r>
      <w:r w:rsidRPr="00C37FE0">
        <w:rPr>
          <w:rFonts w:ascii="Aptos" w:hAnsi="Aptos"/>
          <w:sz w:val="24"/>
          <w:szCs w:val="24"/>
          <w:u w:val="single"/>
        </w:rPr>
        <w:t xml:space="preserve">not </w:t>
      </w:r>
      <w:r w:rsidRPr="00C37FE0">
        <w:rPr>
          <w:rFonts w:ascii="Aptos" w:hAnsi="Aptos"/>
          <w:sz w:val="24"/>
          <w:szCs w:val="24"/>
        </w:rPr>
        <w:t>to disclose their arrest and mental health history.  However, the applicant had a long history of disciplinary actions in school to include fighting, possessing narcotics with intent to deliver, and two incidents of criminal threats. Applicant was arrested after making a specific threat to shoot up a school where subject attended. The applicant was being treated for mental illness and suicide attempts since the 8</w:t>
      </w:r>
      <w:r w:rsidRPr="00C37FE0">
        <w:rPr>
          <w:rFonts w:ascii="Aptos" w:hAnsi="Aptos"/>
          <w:sz w:val="24"/>
          <w:szCs w:val="24"/>
          <w:vertAlign w:val="superscript"/>
        </w:rPr>
        <w:t>th</w:t>
      </w:r>
      <w:r w:rsidRPr="00C37FE0">
        <w:rPr>
          <w:rFonts w:ascii="Aptos" w:hAnsi="Aptos"/>
          <w:sz w:val="24"/>
          <w:szCs w:val="24"/>
        </w:rPr>
        <w:t xml:space="preserve"> grade. After disclosing this to an authority figure during the background investigation process, subject was instructed to lie about all of the above incidents because quote  “none of them are important” end quote.  Subject ended her security interview </w:t>
      </w:r>
      <w:r w:rsidRPr="00C37FE0">
        <w:rPr>
          <w:rFonts w:ascii="Aptos" w:hAnsi="Aptos"/>
          <w:sz w:val="24"/>
          <w:szCs w:val="24"/>
        </w:rPr>
        <w:t>early,</w:t>
      </w:r>
      <w:r w:rsidRPr="00C37FE0">
        <w:rPr>
          <w:rFonts w:ascii="Aptos" w:hAnsi="Aptos"/>
          <w:sz w:val="24"/>
          <w:szCs w:val="24"/>
        </w:rPr>
        <w:t xml:space="preserve"> stating she was going to go speak with the Chaplain.  Subject was later removed from federal service.</w:t>
      </w:r>
    </w:p>
    <w:p w14:paraId="16E819D9" w14:textId="77777777" w:rsidR="00C37FE0" w:rsidRPr="00C37FE0" w:rsidRDefault="00C37FE0" w:rsidP="00C37FE0">
      <w:pPr>
        <w:rPr>
          <w:rFonts w:ascii="Aptos" w:hAnsi="Aptos"/>
          <w:b/>
          <w:bCs/>
          <w:sz w:val="24"/>
          <w:szCs w:val="24"/>
        </w:rPr>
      </w:pPr>
      <w:r w:rsidRPr="00C37FE0">
        <w:rPr>
          <w:rFonts w:ascii="Aptos" w:hAnsi="Aptos"/>
          <w:b/>
          <w:bCs/>
          <w:sz w:val="24"/>
          <w:szCs w:val="24"/>
        </w:rPr>
        <w:t>Slie 12 (Falsification Issues continued):</w:t>
      </w:r>
    </w:p>
    <w:p w14:paraId="613452ED" w14:textId="77777777" w:rsidR="00C37FE0" w:rsidRPr="00C37FE0" w:rsidRDefault="00C37FE0" w:rsidP="00C37FE0">
      <w:pPr>
        <w:rPr>
          <w:rFonts w:ascii="Aptos" w:hAnsi="Aptos"/>
          <w:sz w:val="24"/>
          <w:szCs w:val="24"/>
        </w:rPr>
      </w:pPr>
      <w:r w:rsidRPr="00C37FE0">
        <w:rPr>
          <w:rFonts w:ascii="Aptos" w:hAnsi="Aptos"/>
          <w:sz w:val="24"/>
          <w:szCs w:val="24"/>
        </w:rPr>
        <w:t xml:space="preserve">The next case study shows the applicant was instructed not to disclose issues with law enforcement. Subject had a long history of incidents in school involving the police to include dealing drugs, making threats, hacking into computers, being disruptive, and supporting Nazi and white supremacist ideologies.  The subject’s teacher feared he would shoot up his co-workers.  There were also incidents with law enforcement to include shoplifting, robbery, assault, domestic violence, building of both IED’s and homemade flamethrowers, and using and dealing drugs. The FBI, ATF and local bomb squad raided the subject’s house prior to the time he began federal service.  In addition, on a school paper when detailing his future career plans, subject wrote he wanted to shoot brown people.  </w:t>
      </w:r>
    </w:p>
    <w:p w14:paraId="2F5E37AC" w14:textId="77777777" w:rsidR="00C37FE0" w:rsidRDefault="00C37FE0" w:rsidP="00C37FE0">
      <w:pPr>
        <w:rPr>
          <w:rFonts w:ascii="Aptos" w:hAnsi="Aptos"/>
          <w:sz w:val="24"/>
          <w:szCs w:val="24"/>
        </w:rPr>
      </w:pPr>
      <w:r w:rsidRPr="00C37FE0">
        <w:rPr>
          <w:rFonts w:ascii="Aptos" w:hAnsi="Aptos"/>
          <w:sz w:val="24"/>
          <w:szCs w:val="24"/>
        </w:rPr>
        <w:t>In this situation, subject was instructed to omit all of the above due to alleged directed falsification.  He was brought into federal service where he was now in a position to negatively impact those around him. Ultimately, within six months of starting federal service, subject was arrested on multiple charges to include dealing narcotics on federal property.</w:t>
      </w:r>
    </w:p>
    <w:p w14:paraId="7A65054B" w14:textId="77777777" w:rsidR="00C37FE0" w:rsidRDefault="00C37FE0" w:rsidP="00C37FE0">
      <w:pPr>
        <w:rPr>
          <w:rFonts w:ascii="Aptos" w:hAnsi="Aptos"/>
          <w:sz w:val="24"/>
          <w:szCs w:val="24"/>
        </w:rPr>
      </w:pPr>
    </w:p>
    <w:p w14:paraId="74C7E80F" w14:textId="77777777" w:rsidR="00C37FE0" w:rsidRPr="00C37FE0" w:rsidRDefault="00C37FE0" w:rsidP="00C37FE0">
      <w:pPr>
        <w:rPr>
          <w:rFonts w:ascii="Aptos" w:hAnsi="Aptos"/>
          <w:sz w:val="24"/>
          <w:szCs w:val="24"/>
        </w:rPr>
      </w:pPr>
    </w:p>
    <w:p w14:paraId="4C8A98B3" w14:textId="77777777" w:rsidR="00C37FE0" w:rsidRPr="00C37FE0" w:rsidRDefault="00C37FE0" w:rsidP="00C37FE0">
      <w:pPr>
        <w:rPr>
          <w:rFonts w:ascii="Aptos" w:hAnsi="Aptos"/>
          <w:b/>
          <w:bCs/>
          <w:sz w:val="24"/>
          <w:szCs w:val="24"/>
        </w:rPr>
      </w:pPr>
      <w:r w:rsidRPr="00C37FE0">
        <w:rPr>
          <w:rFonts w:ascii="Aptos" w:hAnsi="Aptos"/>
          <w:b/>
          <w:bCs/>
          <w:sz w:val="24"/>
          <w:szCs w:val="24"/>
        </w:rPr>
        <w:lastRenderedPageBreak/>
        <w:t>Slide 13 (Falsification Issues continued):</w:t>
      </w:r>
    </w:p>
    <w:p w14:paraId="7C10F559" w14:textId="77777777" w:rsidR="00C37FE0" w:rsidRPr="00C37FE0" w:rsidRDefault="00C37FE0" w:rsidP="00C37FE0">
      <w:pPr>
        <w:rPr>
          <w:rFonts w:ascii="Aptos" w:hAnsi="Aptos"/>
          <w:sz w:val="24"/>
          <w:szCs w:val="24"/>
        </w:rPr>
      </w:pPr>
      <w:r w:rsidRPr="00C37FE0">
        <w:rPr>
          <w:rFonts w:ascii="Aptos" w:hAnsi="Aptos"/>
          <w:sz w:val="24"/>
          <w:szCs w:val="24"/>
        </w:rPr>
        <w:t>In our final case study, an applicant was instructed not to disclose mental health treatment.  The applicant was interviewed about admitted marijuana use and would have otherwise gone undetected through the process regarding mental health treatment.  However, during their interview, the applicant admitted to a history of mental illness with homicidal tendencies where he had fantasized since the age of 13 of plunging a pair of scissors into another person’s neck.  The authority completing the security questionnaire was notified but never took any action.  On the day the applicant was interviewed, he admitted a plot to kill multiple individuals where he had access to firearms.  He accepted he would spend the rest of his life in solitary confinement.  Law enforcement responded to subject’s location.  Subject admitted to the murder plot and was transported to an inpatient psychiatric hospital.</w:t>
      </w:r>
    </w:p>
    <w:p w14:paraId="31A14DDF" w14:textId="77777777" w:rsidR="00C37FE0" w:rsidRPr="00C37FE0" w:rsidRDefault="00C37FE0" w:rsidP="00C37FE0">
      <w:pPr>
        <w:rPr>
          <w:rFonts w:ascii="Aptos" w:hAnsi="Aptos"/>
          <w:b/>
          <w:bCs/>
          <w:sz w:val="24"/>
          <w:szCs w:val="24"/>
        </w:rPr>
      </w:pPr>
      <w:r w:rsidRPr="00C37FE0">
        <w:rPr>
          <w:rFonts w:ascii="Aptos" w:hAnsi="Aptos"/>
          <w:b/>
          <w:bCs/>
          <w:sz w:val="24"/>
          <w:szCs w:val="24"/>
        </w:rPr>
        <w:t>Slide 14 (Fact)</w:t>
      </w:r>
    </w:p>
    <w:p w14:paraId="14352547" w14:textId="77777777" w:rsidR="00C37FE0" w:rsidRPr="00C37FE0" w:rsidRDefault="00C37FE0" w:rsidP="00C37FE0">
      <w:pPr>
        <w:rPr>
          <w:rFonts w:ascii="Aptos" w:hAnsi="Aptos"/>
          <w:sz w:val="24"/>
          <w:szCs w:val="24"/>
        </w:rPr>
      </w:pPr>
      <w:r w:rsidRPr="00C37FE0">
        <w:rPr>
          <w:rFonts w:ascii="Aptos" w:hAnsi="Aptos"/>
          <w:sz w:val="24"/>
          <w:szCs w:val="24"/>
        </w:rPr>
        <w:t xml:space="preserve">In conclusion, issues with personal conduct (to include honesty/falsification issues) </w:t>
      </w:r>
      <w:proofErr w:type="gramStart"/>
      <w:r w:rsidRPr="00C37FE0">
        <w:rPr>
          <w:rFonts w:ascii="Aptos" w:hAnsi="Aptos"/>
          <w:sz w:val="24"/>
          <w:szCs w:val="24"/>
        </w:rPr>
        <w:t>is</w:t>
      </w:r>
      <w:proofErr w:type="gramEnd"/>
      <w:r w:rsidRPr="00C37FE0">
        <w:rPr>
          <w:rFonts w:ascii="Aptos" w:hAnsi="Aptos"/>
          <w:sz w:val="24"/>
          <w:szCs w:val="24"/>
        </w:rPr>
        <w:t xml:space="preserve"> one of the top reasons for the denial of a clearance.  Proactively disclosing all information will often times avoid the need for an interview and allow for a favorable and faster adjudication.</w:t>
      </w:r>
    </w:p>
    <w:p w14:paraId="55E3D049" w14:textId="77777777" w:rsidR="00C37FE0" w:rsidRPr="00C37FE0" w:rsidRDefault="00C37FE0" w:rsidP="00C37FE0">
      <w:pPr>
        <w:rPr>
          <w:rFonts w:ascii="Aptos" w:hAnsi="Aptos"/>
          <w:sz w:val="24"/>
          <w:szCs w:val="24"/>
        </w:rPr>
      </w:pPr>
    </w:p>
    <w:p w14:paraId="1FBA62E7" w14:textId="77777777" w:rsidR="00C37FE0" w:rsidRPr="00C37FE0" w:rsidRDefault="00C37FE0" w:rsidP="00C37FE0">
      <w:pPr>
        <w:rPr>
          <w:rFonts w:ascii="Aptos" w:hAnsi="Aptos"/>
          <w:sz w:val="24"/>
          <w:szCs w:val="24"/>
        </w:rPr>
      </w:pPr>
    </w:p>
    <w:p w14:paraId="261F408B" w14:textId="77777777" w:rsidR="007203E3" w:rsidRPr="00C37FE0" w:rsidRDefault="007203E3" w:rsidP="00F5469B">
      <w:pPr>
        <w:rPr>
          <w:rFonts w:ascii="Aptos" w:hAnsi="Aptos" w:cstheme="majorHAnsi"/>
          <w:sz w:val="24"/>
          <w:szCs w:val="24"/>
        </w:rPr>
      </w:pPr>
    </w:p>
    <w:sectPr w:rsidR="007203E3" w:rsidRPr="00C37FE0" w:rsidSect="00D01C9F">
      <w:headerReference w:type="default" r:id="rId8"/>
      <w:footerReference w:type="default" r:id="rId9"/>
      <w:headerReference w:type="firs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E820" w14:textId="77777777" w:rsidR="003D0593" w:rsidRDefault="003D0593" w:rsidP="004F1779">
      <w:pPr>
        <w:spacing w:after="0"/>
      </w:pPr>
      <w:r>
        <w:separator/>
      </w:r>
    </w:p>
  </w:endnote>
  <w:endnote w:type="continuationSeparator" w:id="0">
    <w:p w14:paraId="25467138" w14:textId="77777777" w:rsidR="003D0593" w:rsidRDefault="003D0593" w:rsidP="004F17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9A4F" w14:textId="2444DD5A" w:rsidR="00C62B2A" w:rsidRDefault="00D61621" w:rsidP="00C62B2A">
    <w:pPr>
      <w:pStyle w:val="Footer"/>
      <w:rPr>
        <w:noProof/>
      </w:rPr>
    </w:pPr>
    <w:sdt>
      <w:sdtPr>
        <w:id w:val="1131205911"/>
        <w:docPartObj>
          <w:docPartGallery w:val="Page Numbers (Bottom of Page)"/>
          <w:docPartUnique/>
        </w:docPartObj>
      </w:sdtPr>
      <w:sdtEndPr>
        <w:rPr>
          <w:noProof/>
        </w:rPr>
      </w:sdtEndPr>
      <w:sdtContent>
        <w:r w:rsidR="00C62B2A">
          <w:fldChar w:fldCharType="begin"/>
        </w:r>
        <w:r w:rsidR="00C62B2A">
          <w:instrText xml:space="preserve"> PAGE   \* MERGEFORMAT </w:instrText>
        </w:r>
        <w:r w:rsidR="00C62B2A">
          <w:fldChar w:fldCharType="separate"/>
        </w:r>
        <w:r w:rsidR="000C3B3A">
          <w:rPr>
            <w:noProof/>
          </w:rPr>
          <w:t>1</w:t>
        </w:r>
        <w:r w:rsidR="00C62B2A">
          <w:rPr>
            <w:noProof/>
          </w:rPr>
          <w:fldChar w:fldCharType="end"/>
        </w:r>
      </w:sdtContent>
    </w:sdt>
  </w:p>
  <w:p w14:paraId="6745B172" w14:textId="56215ACE" w:rsidR="00FA0ABB" w:rsidRDefault="009B342A" w:rsidP="00FA0ABB">
    <w:pPr>
      <w:pStyle w:val="Classification"/>
    </w:pPr>
    <w:r>
      <w:rPr>
        <w:noProof/>
      </w:rPr>
      <w:t>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649687"/>
      <w:docPartObj>
        <w:docPartGallery w:val="Page Numbers (Bottom of Page)"/>
        <w:docPartUnique/>
      </w:docPartObj>
    </w:sdtPr>
    <w:sdtEndPr>
      <w:rPr>
        <w:noProof/>
      </w:rPr>
    </w:sdtEndPr>
    <w:sdtContent>
      <w:p w14:paraId="21DAF1CB" w14:textId="77777777" w:rsidR="004C5333" w:rsidRDefault="004C5333">
        <w:pPr>
          <w:pStyle w:val="Footer"/>
        </w:pPr>
        <w:r>
          <w:fldChar w:fldCharType="begin"/>
        </w:r>
        <w:r>
          <w:instrText xml:space="preserve"> PAGE   \* MERGEFORMAT </w:instrText>
        </w:r>
        <w:r>
          <w:fldChar w:fldCharType="separate"/>
        </w:r>
        <w:r>
          <w:rPr>
            <w:noProof/>
          </w:rPr>
          <w:t>2</w:t>
        </w:r>
        <w:r>
          <w:rPr>
            <w:noProof/>
          </w:rPr>
          <w:fldChar w:fldCharType="end"/>
        </w:r>
      </w:p>
    </w:sdtContent>
  </w:sdt>
  <w:p w14:paraId="677AC924" w14:textId="77777777" w:rsidR="00964ABA" w:rsidRDefault="004C5333" w:rsidP="004C5333">
    <w:pPr>
      <w:pStyle w:val="Classification"/>
    </w:pPr>
    <w:r>
      <w:t>ADD CLASSIFICATION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6473" w14:textId="77777777" w:rsidR="003D0593" w:rsidRDefault="003D0593" w:rsidP="004F1779">
      <w:pPr>
        <w:spacing w:after="0"/>
      </w:pPr>
      <w:r>
        <w:separator/>
      </w:r>
    </w:p>
  </w:footnote>
  <w:footnote w:type="continuationSeparator" w:id="0">
    <w:p w14:paraId="3D644392" w14:textId="77777777" w:rsidR="003D0593" w:rsidRDefault="003D0593" w:rsidP="004F17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4AF7" w14:textId="078C149F" w:rsidR="00C62B2A" w:rsidRDefault="00A73EB5" w:rsidP="00FA0ABB">
    <w:pPr>
      <w:pStyle w:val="Classification"/>
    </w:pPr>
    <w:r>
      <w:rPr>
        <w:noProof/>
      </w:rPr>
      <w:drawing>
        <wp:anchor distT="0" distB="0" distL="114300" distR="114300" simplePos="0" relativeHeight="251721728" behindDoc="1" locked="0" layoutInCell="1" allowOverlap="1" wp14:anchorId="5074A515" wp14:editId="5C5F2B2C">
          <wp:simplePos x="0" y="0"/>
          <wp:positionH relativeFrom="page">
            <wp:align>left</wp:align>
          </wp:positionH>
          <wp:positionV relativeFrom="page">
            <wp:align>top</wp:align>
          </wp:positionV>
          <wp:extent cx="1005840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7"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C75">
      <w:t>Unclassified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5D79" w14:textId="069D7162" w:rsidR="00964ABA" w:rsidRPr="008142A1" w:rsidRDefault="00354EA6" w:rsidP="004C5333">
    <w:pPr>
      <w:pStyle w:val="Classification"/>
    </w:pPr>
    <w:r>
      <w:rPr>
        <w:noProof/>
      </w:rPr>
      <w:drawing>
        <wp:anchor distT="0" distB="0" distL="114300" distR="114300" simplePos="0" relativeHeight="251723776" behindDoc="1" locked="0" layoutInCell="1" allowOverlap="1" wp14:anchorId="6113789E" wp14:editId="30CD4E4A">
          <wp:simplePos x="0" y="0"/>
          <wp:positionH relativeFrom="page">
            <wp:align>left</wp:align>
          </wp:positionH>
          <wp:positionV relativeFrom="page">
            <wp:align>top</wp:align>
          </wp:positionV>
          <wp:extent cx="10058400"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237">
      <w:rPr>
        <w:noProof/>
      </w:rPr>
      <mc:AlternateContent>
        <mc:Choice Requires="wps">
          <w:drawing>
            <wp:anchor distT="0" distB="0" distL="114300" distR="114300" simplePos="0" relativeHeight="251708416" behindDoc="0" locked="0" layoutInCell="1" allowOverlap="1" wp14:anchorId="23EC58A4" wp14:editId="5406093E">
              <wp:simplePos x="0" y="0"/>
              <wp:positionH relativeFrom="page">
                <wp:posOffset>2514600</wp:posOffset>
              </wp:positionH>
              <wp:positionV relativeFrom="paragraph">
                <wp:posOffset>-506730</wp:posOffset>
              </wp:positionV>
              <wp:extent cx="2743200" cy="2743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743200" cy="274320"/>
                      </a:xfrm>
                      <a:prstGeom prst="rect">
                        <a:avLst/>
                      </a:prstGeom>
                      <a:noFill/>
                      <a:ln w="6350">
                        <a:noFill/>
                      </a:ln>
                    </wps:spPr>
                    <wps:txbx>
                      <w:txbxContent>
                        <w:p w14:paraId="5D44A45F" w14:textId="77777777" w:rsidR="009F3237" w:rsidRPr="00B17226" w:rsidRDefault="009F3237" w:rsidP="009F3237">
                          <w:pPr>
                            <w:pStyle w:val="Classification"/>
                          </w:pPr>
                          <w:r w:rsidRPr="00B17226">
                            <w:t>Unclassified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C58A4" id="_x0000_t202" coordsize="21600,21600" o:spt="202" path="m,l,21600r21600,l21600,xe">
              <v:stroke joinstyle="miter"/>
              <v:path gradientshapeok="t" o:connecttype="rect"/>
            </v:shapetype>
            <v:shape id="Text Box 15" o:spid="_x0000_s1026" type="#_x0000_t202" style="position:absolute;left:0;text-align:left;margin-left:198pt;margin-top:-39.9pt;width:3in;height:21.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" filled="f" stroked="f" strokeweight=".5pt">
              <v:textbox>
                <w:txbxContent>
                  <w:p w14:paraId="5D44A45F" w14:textId="77777777" w:rsidR="009F3237" w:rsidRPr="00B17226" w:rsidRDefault="009F3237" w:rsidP="009F3237">
                    <w:pPr>
                      <w:pStyle w:val="Classification"/>
                    </w:pPr>
                    <w:r w:rsidRPr="00B17226">
                      <w:t>Unclassified</w:t>
                    </w:r>
                  </w:p>
                </w:txbxContent>
              </v:textbox>
              <w10:wrap anchorx="page"/>
            </v:shape>
          </w:pict>
        </mc:Fallback>
      </mc:AlternateContent>
    </w:r>
    <w:r w:rsidR="004C5333">
      <w:t>ADD CLASSIFICATION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FD6"/>
    <w:multiLevelType w:val="hybridMultilevel"/>
    <w:tmpl w:val="68089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30271"/>
    <w:multiLevelType w:val="multilevel"/>
    <w:tmpl w:val="F30A5EF0"/>
    <w:styleLink w:val="Style1"/>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 w15:restartNumberingAfterBreak="0">
    <w:nsid w:val="1D515497"/>
    <w:multiLevelType w:val="hybridMultilevel"/>
    <w:tmpl w:val="EE96B040"/>
    <w:lvl w:ilvl="0" w:tplc="B9580488">
      <w:start w:val="1"/>
      <w:numFmt w:val="decimal"/>
      <w:pStyle w:val="ListParagraph-Numb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A7961"/>
    <w:multiLevelType w:val="hybridMultilevel"/>
    <w:tmpl w:val="D5BE8CC6"/>
    <w:lvl w:ilvl="0" w:tplc="DBB2F9E2">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2A540372"/>
    <w:multiLevelType w:val="multilevel"/>
    <w:tmpl w:val="EB78F734"/>
    <w:styleLink w:val="StyleBulletedLatinCourierNewLeft075Hanging025"/>
    <w:lvl w:ilvl="0">
      <w:start w:val="1"/>
      <w:numFmt w:val="bullet"/>
      <w:lvlText w:val=""/>
      <w:lvlJc w:val="left"/>
      <w:pPr>
        <w:ind w:left="1440" w:hanging="360"/>
      </w:pPr>
      <w:rPr>
        <w:rFonts w:ascii="Symbol" w:hAnsi="Symbol" w:hint="default"/>
      </w:rPr>
    </w:lvl>
    <w:lvl w:ilvl="1">
      <w:start w:val="1"/>
      <w:numFmt w:val="bullet"/>
      <w:lvlText w:val=""/>
      <w:lvlJc w:val="left"/>
      <w:pPr>
        <w:ind w:left="2088" w:hanging="432"/>
      </w:pPr>
      <w:rPr>
        <w:rFonts w:ascii="Wingdings" w:hAnsi="Wingdings" w:hint="default"/>
        <w:sz w:val="24"/>
      </w:rPr>
    </w:lvl>
    <w:lvl w:ilvl="2">
      <w:start w:val="1"/>
      <w:numFmt w:val="bullet"/>
      <w:lvlText w:val="o"/>
      <w:lvlJc w:val="left"/>
      <w:pPr>
        <w:ind w:left="2664" w:hanging="360"/>
      </w:pPr>
      <w:rPr>
        <w:rFonts w:ascii="Courier New" w:hAnsi="Courier New" w:hint="default"/>
      </w:rPr>
    </w:lvl>
    <w:lvl w:ilvl="3">
      <w:start w:val="1"/>
      <w:numFmt w:val="bullet"/>
      <w:lvlText w:val=""/>
      <w:lvlJc w:val="left"/>
      <w:pPr>
        <w:ind w:left="3096" w:hanging="432"/>
      </w:pPr>
      <w:rPr>
        <w:rFonts w:ascii="Wingdings" w:hAnsi="Wingdings" w:hint="default"/>
      </w:rPr>
    </w:lvl>
    <w:lvl w:ilvl="4">
      <w:start w:val="1"/>
      <w:numFmt w:val="bullet"/>
      <w:lvlText w:val="o"/>
      <w:lvlJc w:val="left"/>
      <w:pPr>
        <w:ind w:left="3744" w:hanging="648"/>
      </w:pPr>
      <w:rPr>
        <w:rFonts w:ascii="Courier New" w:hAnsi="Courier New" w:hint="default"/>
      </w:rPr>
    </w:lvl>
    <w:lvl w:ilvl="5">
      <w:start w:val="1"/>
      <w:numFmt w:val="bullet"/>
      <w:lvlText w:val=""/>
      <w:lvlJc w:val="left"/>
      <w:pPr>
        <w:ind w:left="4176" w:hanging="504"/>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15:restartNumberingAfterBreak="0">
    <w:nsid w:val="394F5C67"/>
    <w:multiLevelType w:val="hybridMultilevel"/>
    <w:tmpl w:val="FB4AEFAC"/>
    <w:lvl w:ilvl="0" w:tplc="209EAF06">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F2338"/>
    <w:multiLevelType w:val="hybridMultilevel"/>
    <w:tmpl w:val="FB78D80E"/>
    <w:lvl w:ilvl="0" w:tplc="ADD0768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13010"/>
    <w:multiLevelType w:val="hybridMultilevel"/>
    <w:tmpl w:val="1682E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10138"/>
    <w:multiLevelType w:val="hybridMultilevel"/>
    <w:tmpl w:val="449A15C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C35E7"/>
    <w:multiLevelType w:val="hybridMultilevel"/>
    <w:tmpl w:val="E3A26178"/>
    <w:lvl w:ilvl="0" w:tplc="34C8422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D715E"/>
    <w:multiLevelType w:val="multilevel"/>
    <w:tmpl w:val="0409001D"/>
    <w:styleLink w:val="Multi-levelBulleted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5D5601F"/>
    <w:multiLevelType w:val="hybridMultilevel"/>
    <w:tmpl w:val="BED8E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F292D"/>
    <w:multiLevelType w:val="hybridMultilevel"/>
    <w:tmpl w:val="315E5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B7F69"/>
    <w:multiLevelType w:val="multilevel"/>
    <w:tmpl w:val="FF1ECDB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733622A9"/>
    <w:multiLevelType w:val="hybridMultilevel"/>
    <w:tmpl w:val="69A41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BC1177"/>
    <w:multiLevelType w:val="hybridMultilevel"/>
    <w:tmpl w:val="5EB0F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198071">
    <w:abstractNumId w:val="4"/>
  </w:num>
  <w:num w:numId="2" w16cid:durableId="926692300">
    <w:abstractNumId w:val="1"/>
  </w:num>
  <w:num w:numId="3" w16cid:durableId="621156105">
    <w:abstractNumId w:val="10"/>
  </w:num>
  <w:num w:numId="4" w16cid:durableId="142089168">
    <w:abstractNumId w:val="9"/>
  </w:num>
  <w:num w:numId="5" w16cid:durableId="1309894237">
    <w:abstractNumId w:val="2"/>
  </w:num>
  <w:num w:numId="6" w16cid:durableId="1399791520">
    <w:abstractNumId w:val="13"/>
  </w:num>
  <w:num w:numId="7" w16cid:durableId="865364734">
    <w:abstractNumId w:val="11"/>
  </w:num>
  <w:num w:numId="8" w16cid:durableId="367797272">
    <w:abstractNumId w:val="6"/>
  </w:num>
  <w:num w:numId="9" w16cid:durableId="137961420">
    <w:abstractNumId w:val="12"/>
  </w:num>
  <w:num w:numId="10" w16cid:durableId="545488334">
    <w:abstractNumId w:val="8"/>
  </w:num>
  <w:num w:numId="11" w16cid:durableId="1661080159">
    <w:abstractNumId w:val="7"/>
  </w:num>
  <w:num w:numId="12" w16cid:durableId="567348835">
    <w:abstractNumId w:val="5"/>
  </w:num>
  <w:num w:numId="13" w16cid:durableId="4601950">
    <w:abstractNumId w:val="14"/>
  </w:num>
  <w:num w:numId="14" w16cid:durableId="548302602">
    <w:abstractNumId w:val="0"/>
  </w:num>
  <w:num w:numId="15" w16cid:durableId="367225663">
    <w:abstractNumId w:val="15"/>
  </w:num>
  <w:num w:numId="16" w16cid:durableId="77282243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6A"/>
    <w:rsid w:val="00000E97"/>
    <w:rsid w:val="0000412F"/>
    <w:rsid w:val="000252F8"/>
    <w:rsid w:val="00065AA7"/>
    <w:rsid w:val="00071EAE"/>
    <w:rsid w:val="000721C6"/>
    <w:rsid w:val="000758B1"/>
    <w:rsid w:val="00082252"/>
    <w:rsid w:val="000A1D35"/>
    <w:rsid w:val="000A3D51"/>
    <w:rsid w:val="000A5F27"/>
    <w:rsid w:val="000B1BF8"/>
    <w:rsid w:val="000C3B3A"/>
    <w:rsid w:val="000F40C3"/>
    <w:rsid w:val="000F43AC"/>
    <w:rsid w:val="000F4F2F"/>
    <w:rsid w:val="000F71B2"/>
    <w:rsid w:val="000F751B"/>
    <w:rsid w:val="001161DE"/>
    <w:rsid w:val="00120DBA"/>
    <w:rsid w:val="001213DD"/>
    <w:rsid w:val="00122854"/>
    <w:rsid w:val="001411EF"/>
    <w:rsid w:val="00141877"/>
    <w:rsid w:val="0019080F"/>
    <w:rsid w:val="001931FC"/>
    <w:rsid w:val="00195A87"/>
    <w:rsid w:val="001A5CEB"/>
    <w:rsid w:val="001B2312"/>
    <w:rsid w:val="001B3E20"/>
    <w:rsid w:val="001D6DAC"/>
    <w:rsid w:val="001E49DF"/>
    <w:rsid w:val="002014C5"/>
    <w:rsid w:val="00236E6E"/>
    <w:rsid w:val="002409EB"/>
    <w:rsid w:val="0025221B"/>
    <w:rsid w:val="00254C75"/>
    <w:rsid w:val="00262576"/>
    <w:rsid w:val="00262727"/>
    <w:rsid w:val="00262980"/>
    <w:rsid w:val="0026323A"/>
    <w:rsid w:val="00281EBD"/>
    <w:rsid w:val="0029289B"/>
    <w:rsid w:val="00295EB4"/>
    <w:rsid w:val="00296539"/>
    <w:rsid w:val="002A43FF"/>
    <w:rsid w:val="002C76EC"/>
    <w:rsid w:val="002D48F8"/>
    <w:rsid w:val="002D4A45"/>
    <w:rsid w:val="002D5A99"/>
    <w:rsid w:val="002E21F8"/>
    <w:rsid w:val="002E3756"/>
    <w:rsid w:val="002F07F3"/>
    <w:rsid w:val="002F3A49"/>
    <w:rsid w:val="002F6ABA"/>
    <w:rsid w:val="00327C45"/>
    <w:rsid w:val="00335117"/>
    <w:rsid w:val="00335F93"/>
    <w:rsid w:val="003422B6"/>
    <w:rsid w:val="00342F22"/>
    <w:rsid w:val="00346595"/>
    <w:rsid w:val="00354EA6"/>
    <w:rsid w:val="003838B3"/>
    <w:rsid w:val="00384634"/>
    <w:rsid w:val="00392D2F"/>
    <w:rsid w:val="003B06A5"/>
    <w:rsid w:val="003B244B"/>
    <w:rsid w:val="003B60E6"/>
    <w:rsid w:val="003C553B"/>
    <w:rsid w:val="003D0593"/>
    <w:rsid w:val="003D7963"/>
    <w:rsid w:val="003E16A2"/>
    <w:rsid w:val="003E62E0"/>
    <w:rsid w:val="003F0BC7"/>
    <w:rsid w:val="003F73A3"/>
    <w:rsid w:val="0040594B"/>
    <w:rsid w:val="00412364"/>
    <w:rsid w:val="00412368"/>
    <w:rsid w:val="00412432"/>
    <w:rsid w:val="004166B6"/>
    <w:rsid w:val="0042591C"/>
    <w:rsid w:val="00430C8C"/>
    <w:rsid w:val="00440A32"/>
    <w:rsid w:val="00451CFD"/>
    <w:rsid w:val="004757FD"/>
    <w:rsid w:val="00477449"/>
    <w:rsid w:val="0048160A"/>
    <w:rsid w:val="00482CAB"/>
    <w:rsid w:val="00493049"/>
    <w:rsid w:val="00497ED2"/>
    <w:rsid w:val="004A30FF"/>
    <w:rsid w:val="004A3A0A"/>
    <w:rsid w:val="004A749D"/>
    <w:rsid w:val="004B2E8C"/>
    <w:rsid w:val="004B5B9F"/>
    <w:rsid w:val="004B6248"/>
    <w:rsid w:val="004C0781"/>
    <w:rsid w:val="004C5333"/>
    <w:rsid w:val="004F1779"/>
    <w:rsid w:val="004F41DD"/>
    <w:rsid w:val="00517144"/>
    <w:rsid w:val="0052002E"/>
    <w:rsid w:val="00535127"/>
    <w:rsid w:val="00551072"/>
    <w:rsid w:val="00551316"/>
    <w:rsid w:val="00557231"/>
    <w:rsid w:val="00560FC8"/>
    <w:rsid w:val="005868A8"/>
    <w:rsid w:val="00594D95"/>
    <w:rsid w:val="00596C9C"/>
    <w:rsid w:val="005A2320"/>
    <w:rsid w:val="005A4FFC"/>
    <w:rsid w:val="005C6FB1"/>
    <w:rsid w:val="005D0BFD"/>
    <w:rsid w:val="005D22F9"/>
    <w:rsid w:val="005E332B"/>
    <w:rsid w:val="005F4B9D"/>
    <w:rsid w:val="006205A4"/>
    <w:rsid w:val="006300A3"/>
    <w:rsid w:val="00647308"/>
    <w:rsid w:val="00666C85"/>
    <w:rsid w:val="006805BE"/>
    <w:rsid w:val="006B5CBB"/>
    <w:rsid w:val="006B6938"/>
    <w:rsid w:val="006C1990"/>
    <w:rsid w:val="006D3FA7"/>
    <w:rsid w:val="006D72E4"/>
    <w:rsid w:val="006F17D8"/>
    <w:rsid w:val="0070566F"/>
    <w:rsid w:val="00716896"/>
    <w:rsid w:val="007203E3"/>
    <w:rsid w:val="007218B8"/>
    <w:rsid w:val="007241D0"/>
    <w:rsid w:val="00762F96"/>
    <w:rsid w:val="007739E8"/>
    <w:rsid w:val="0077483D"/>
    <w:rsid w:val="00775D65"/>
    <w:rsid w:val="00780C4E"/>
    <w:rsid w:val="007912BC"/>
    <w:rsid w:val="007A4381"/>
    <w:rsid w:val="007B14F4"/>
    <w:rsid w:val="007B49E2"/>
    <w:rsid w:val="007C130B"/>
    <w:rsid w:val="007C3184"/>
    <w:rsid w:val="007D556C"/>
    <w:rsid w:val="007E05B5"/>
    <w:rsid w:val="007E4167"/>
    <w:rsid w:val="007E4295"/>
    <w:rsid w:val="00812A1F"/>
    <w:rsid w:val="0081336A"/>
    <w:rsid w:val="008138F5"/>
    <w:rsid w:val="00813ACB"/>
    <w:rsid w:val="008142A1"/>
    <w:rsid w:val="00821799"/>
    <w:rsid w:val="00826ED7"/>
    <w:rsid w:val="008360B7"/>
    <w:rsid w:val="00840ECC"/>
    <w:rsid w:val="0084648E"/>
    <w:rsid w:val="0085016C"/>
    <w:rsid w:val="00850DFA"/>
    <w:rsid w:val="00862169"/>
    <w:rsid w:val="00862A53"/>
    <w:rsid w:val="008719DC"/>
    <w:rsid w:val="00885D4D"/>
    <w:rsid w:val="00885D64"/>
    <w:rsid w:val="008934FB"/>
    <w:rsid w:val="008A77C9"/>
    <w:rsid w:val="008B0319"/>
    <w:rsid w:val="008B36A8"/>
    <w:rsid w:val="008B5A52"/>
    <w:rsid w:val="008B7A18"/>
    <w:rsid w:val="008D4092"/>
    <w:rsid w:val="008E0063"/>
    <w:rsid w:val="008F653D"/>
    <w:rsid w:val="00904953"/>
    <w:rsid w:val="00942EEE"/>
    <w:rsid w:val="00962902"/>
    <w:rsid w:val="009642DA"/>
    <w:rsid w:val="00964ABA"/>
    <w:rsid w:val="0096716C"/>
    <w:rsid w:val="009749DD"/>
    <w:rsid w:val="009750F1"/>
    <w:rsid w:val="009A3CA6"/>
    <w:rsid w:val="009B03DD"/>
    <w:rsid w:val="009B342A"/>
    <w:rsid w:val="009B6B38"/>
    <w:rsid w:val="009D03E5"/>
    <w:rsid w:val="009D400B"/>
    <w:rsid w:val="009E5456"/>
    <w:rsid w:val="009F3237"/>
    <w:rsid w:val="00A02090"/>
    <w:rsid w:val="00A05E16"/>
    <w:rsid w:val="00A07053"/>
    <w:rsid w:val="00A21331"/>
    <w:rsid w:val="00A21E1B"/>
    <w:rsid w:val="00A3292A"/>
    <w:rsid w:val="00A33BE8"/>
    <w:rsid w:val="00A52B00"/>
    <w:rsid w:val="00A53384"/>
    <w:rsid w:val="00A577AE"/>
    <w:rsid w:val="00A73EB5"/>
    <w:rsid w:val="00A93B8A"/>
    <w:rsid w:val="00A97D11"/>
    <w:rsid w:val="00AA32C9"/>
    <w:rsid w:val="00AA7E0A"/>
    <w:rsid w:val="00AB7B12"/>
    <w:rsid w:val="00AC6300"/>
    <w:rsid w:val="00AD1B8C"/>
    <w:rsid w:val="00AD7219"/>
    <w:rsid w:val="00AE1827"/>
    <w:rsid w:val="00AE26AC"/>
    <w:rsid w:val="00AE3E16"/>
    <w:rsid w:val="00B17226"/>
    <w:rsid w:val="00B17797"/>
    <w:rsid w:val="00B35616"/>
    <w:rsid w:val="00B37DC8"/>
    <w:rsid w:val="00B476B7"/>
    <w:rsid w:val="00B536EC"/>
    <w:rsid w:val="00B6729B"/>
    <w:rsid w:val="00B703CC"/>
    <w:rsid w:val="00B81504"/>
    <w:rsid w:val="00B87F0A"/>
    <w:rsid w:val="00B90A42"/>
    <w:rsid w:val="00B90C6D"/>
    <w:rsid w:val="00B943E6"/>
    <w:rsid w:val="00B94CA5"/>
    <w:rsid w:val="00BA2E5D"/>
    <w:rsid w:val="00BA348C"/>
    <w:rsid w:val="00BC3418"/>
    <w:rsid w:val="00BC3EDD"/>
    <w:rsid w:val="00BC7145"/>
    <w:rsid w:val="00BE5228"/>
    <w:rsid w:val="00BF1C8C"/>
    <w:rsid w:val="00BF2E57"/>
    <w:rsid w:val="00BF3144"/>
    <w:rsid w:val="00C171E5"/>
    <w:rsid w:val="00C20D09"/>
    <w:rsid w:val="00C26244"/>
    <w:rsid w:val="00C37FE0"/>
    <w:rsid w:val="00C458D1"/>
    <w:rsid w:val="00C53136"/>
    <w:rsid w:val="00C62B2A"/>
    <w:rsid w:val="00C63262"/>
    <w:rsid w:val="00C713D3"/>
    <w:rsid w:val="00C833CC"/>
    <w:rsid w:val="00C93834"/>
    <w:rsid w:val="00CA72A1"/>
    <w:rsid w:val="00CD5F18"/>
    <w:rsid w:val="00CF4356"/>
    <w:rsid w:val="00D00407"/>
    <w:rsid w:val="00D01C33"/>
    <w:rsid w:val="00D01C9F"/>
    <w:rsid w:val="00D0376F"/>
    <w:rsid w:val="00D04118"/>
    <w:rsid w:val="00D17CC3"/>
    <w:rsid w:val="00D61621"/>
    <w:rsid w:val="00D70C2F"/>
    <w:rsid w:val="00D92DAC"/>
    <w:rsid w:val="00DA2AA0"/>
    <w:rsid w:val="00DA5E1C"/>
    <w:rsid w:val="00DB2580"/>
    <w:rsid w:val="00DB5EB9"/>
    <w:rsid w:val="00DC2E00"/>
    <w:rsid w:val="00DF28F9"/>
    <w:rsid w:val="00E07A65"/>
    <w:rsid w:val="00E13D71"/>
    <w:rsid w:val="00E1588B"/>
    <w:rsid w:val="00E263C1"/>
    <w:rsid w:val="00E2727F"/>
    <w:rsid w:val="00E30531"/>
    <w:rsid w:val="00E35714"/>
    <w:rsid w:val="00E37454"/>
    <w:rsid w:val="00E47F9F"/>
    <w:rsid w:val="00E57F11"/>
    <w:rsid w:val="00E642EC"/>
    <w:rsid w:val="00E66394"/>
    <w:rsid w:val="00E71EB0"/>
    <w:rsid w:val="00E742DE"/>
    <w:rsid w:val="00E93168"/>
    <w:rsid w:val="00E94F74"/>
    <w:rsid w:val="00EA4351"/>
    <w:rsid w:val="00EB59B9"/>
    <w:rsid w:val="00EB733B"/>
    <w:rsid w:val="00EC21C4"/>
    <w:rsid w:val="00EC59E1"/>
    <w:rsid w:val="00EC6FB1"/>
    <w:rsid w:val="00ED0BDE"/>
    <w:rsid w:val="00EF65F0"/>
    <w:rsid w:val="00EF70D8"/>
    <w:rsid w:val="00F00DB1"/>
    <w:rsid w:val="00F017FD"/>
    <w:rsid w:val="00F152E7"/>
    <w:rsid w:val="00F22108"/>
    <w:rsid w:val="00F5469B"/>
    <w:rsid w:val="00F623D1"/>
    <w:rsid w:val="00F64E84"/>
    <w:rsid w:val="00F706C2"/>
    <w:rsid w:val="00F7528C"/>
    <w:rsid w:val="00F85F35"/>
    <w:rsid w:val="00FA0ABB"/>
    <w:rsid w:val="00FB3989"/>
    <w:rsid w:val="00FC1241"/>
    <w:rsid w:val="00FD2064"/>
    <w:rsid w:val="00FD361F"/>
    <w:rsid w:val="00FD3ED0"/>
    <w:rsid w:val="00FE2CD2"/>
    <w:rsid w:val="00FE550A"/>
    <w:rsid w:val="00FE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93F06"/>
  <w15:chartTrackingRefBased/>
  <w15:docId w15:val="{45330491-F34E-413F-A7AB-B05D14B6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2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411EF"/>
    <w:pPr>
      <w:spacing w:after="120" w:line="240" w:lineRule="auto"/>
    </w:pPr>
    <w:rPr>
      <w:rFonts w:ascii="Calibri Light" w:hAnsi="Calibri Light"/>
      <w:color w:val="000000" w:themeColor="text1"/>
    </w:rPr>
  </w:style>
  <w:style w:type="paragraph" w:styleId="Heading1">
    <w:name w:val="heading 1"/>
    <w:next w:val="BodyText"/>
    <w:link w:val="Heading1Char"/>
    <w:uiPriority w:val="5"/>
    <w:qFormat/>
    <w:rsid w:val="00EF70D8"/>
    <w:pPr>
      <w:pBdr>
        <w:bottom w:val="single" w:sz="2" w:space="2" w:color="auto"/>
      </w:pBdr>
      <w:suppressAutoHyphens/>
      <w:spacing w:before="240" w:after="120" w:line="240" w:lineRule="auto"/>
      <w:outlineLvl w:val="0"/>
    </w:pPr>
    <w:rPr>
      <w:rFonts w:ascii="Calibri" w:eastAsiaTheme="minorEastAsia" w:hAnsi="Calibri" w:cs="Times New Roman"/>
      <w:b/>
      <w:caps/>
      <w:color w:val="000000" w:themeColor="text1"/>
      <w:sz w:val="40"/>
      <w:szCs w:val="52"/>
    </w:rPr>
  </w:style>
  <w:style w:type="paragraph" w:styleId="Heading2">
    <w:name w:val="heading 2"/>
    <w:next w:val="BodyText"/>
    <w:link w:val="Heading2Char"/>
    <w:uiPriority w:val="5"/>
    <w:qFormat/>
    <w:rsid w:val="00EF70D8"/>
    <w:pPr>
      <w:spacing w:before="240" w:after="120" w:line="360" w:lineRule="exact"/>
      <w:outlineLvl w:val="1"/>
    </w:pPr>
    <w:rPr>
      <w:rFonts w:ascii="Calibri" w:eastAsiaTheme="minorEastAsia" w:hAnsi="Calibri" w:cstheme="minorHAnsi"/>
      <w:b/>
      <w:caps/>
      <w:color w:val="277AAC"/>
      <w:sz w:val="32"/>
      <w:szCs w:val="32"/>
    </w:rPr>
  </w:style>
  <w:style w:type="paragraph" w:styleId="Heading3">
    <w:name w:val="heading 3"/>
    <w:next w:val="BodyText"/>
    <w:link w:val="Heading3Char"/>
    <w:uiPriority w:val="5"/>
    <w:qFormat/>
    <w:rsid w:val="001411EF"/>
    <w:pPr>
      <w:spacing w:before="120" w:after="0" w:line="360" w:lineRule="exact"/>
      <w:outlineLvl w:val="2"/>
    </w:pPr>
    <w:rPr>
      <w:rFonts w:ascii="Calibri" w:eastAsiaTheme="minorEastAsia" w:hAnsi="Calibri" w:cs="Times New Roman"/>
      <w:b/>
      <w:caps/>
      <w:color w:val="000000" w:themeColor="text1"/>
      <w:sz w:val="28"/>
      <w:szCs w:val="36"/>
    </w:rPr>
  </w:style>
  <w:style w:type="paragraph" w:styleId="Heading4">
    <w:name w:val="heading 4"/>
    <w:next w:val="BodyText"/>
    <w:link w:val="Heading4Char"/>
    <w:uiPriority w:val="5"/>
    <w:unhideWhenUsed/>
    <w:qFormat/>
    <w:rsid w:val="00D0376F"/>
    <w:pPr>
      <w:spacing w:before="120" w:after="0"/>
      <w:outlineLvl w:val="3"/>
    </w:pPr>
    <w:rPr>
      <w:rFonts w:ascii="Calibri" w:eastAsiaTheme="minorEastAsia" w:hAnsi="Calibri" w:cstheme="minorHAnsi"/>
      <w:caps/>
      <w:color w:val="277AAC"/>
      <w:sz w:val="26"/>
      <w:szCs w:val="32"/>
    </w:rPr>
  </w:style>
  <w:style w:type="paragraph" w:styleId="Heading5">
    <w:name w:val="heading 5"/>
    <w:next w:val="BodyText"/>
    <w:link w:val="Heading5Char"/>
    <w:uiPriority w:val="5"/>
    <w:unhideWhenUsed/>
    <w:qFormat/>
    <w:rsid w:val="001411EF"/>
    <w:pPr>
      <w:spacing w:before="120" w:after="0"/>
      <w:outlineLvl w:val="4"/>
    </w:pPr>
    <w:rPr>
      <w:rFonts w:ascii="Calibri" w:eastAsiaTheme="majorEastAsia" w:hAnsi="Calibri" w:cstheme="majorBidi"/>
      <w:b/>
      <w:iCs/>
      <w:color w:val="808080" w:themeColor="background1" w:themeShade="80"/>
      <w:sz w:val="24"/>
    </w:rPr>
  </w:style>
  <w:style w:type="paragraph" w:styleId="Heading6">
    <w:name w:val="heading 6"/>
    <w:next w:val="BodyText"/>
    <w:link w:val="Heading6Char"/>
    <w:uiPriority w:val="9"/>
    <w:unhideWhenUsed/>
    <w:rsid w:val="00D0376F"/>
    <w:pPr>
      <w:keepNext/>
      <w:keepLines/>
      <w:spacing w:before="40" w:after="0" w:line="240" w:lineRule="auto"/>
      <w:outlineLvl w:val="5"/>
    </w:pPr>
    <w:rPr>
      <w:rFonts w:ascii="Calibri Light" w:eastAsiaTheme="majorEastAsia" w:hAnsi="Calibri Light" w:cstheme="majorBidi"/>
      <w:b/>
      <w:i/>
      <w:color w:val="277AAC"/>
      <w:sz w:val="24"/>
    </w:rPr>
  </w:style>
  <w:style w:type="paragraph" w:styleId="Heading7">
    <w:name w:val="heading 7"/>
    <w:next w:val="BodyText"/>
    <w:link w:val="Heading7Char"/>
    <w:uiPriority w:val="9"/>
    <w:unhideWhenUsed/>
    <w:rsid w:val="00D0376F"/>
    <w:pPr>
      <w:keepNext/>
      <w:keepLines/>
      <w:spacing w:before="40" w:after="0"/>
      <w:outlineLvl w:val="6"/>
    </w:pPr>
    <w:rPr>
      <w:rFonts w:ascii="Calibri Light" w:eastAsiaTheme="majorEastAsia" w:hAnsi="Calibri Light" w:cstheme="majorBidi"/>
      <w:i/>
      <w:iCs/>
      <w:color w:val="000000" w:themeColor="text1"/>
      <w:sz w:val="24"/>
    </w:rPr>
  </w:style>
  <w:style w:type="paragraph" w:styleId="Heading8">
    <w:name w:val="heading 8"/>
    <w:next w:val="BodyText"/>
    <w:link w:val="Heading8Char"/>
    <w:uiPriority w:val="9"/>
    <w:unhideWhenUsed/>
    <w:rsid w:val="001411EF"/>
    <w:pPr>
      <w:keepNext/>
      <w:keepLines/>
      <w:spacing w:before="40" w:after="0"/>
      <w:outlineLvl w:val="7"/>
    </w:pPr>
    <w:rPr>
      <w:rFonts w:ascii="Calibri Light" w:eastAsiaTheme="majorEastAsia" w:hAnsi="Calibri Light" w:cstheme="majorBidi"/>
      <w:i/>
      <w:color w:val="277AAC"/>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EF70D8"/>
    <w:rPr>
      <w:rFonts w:ascii="Calibri" w:eastAsiaTheme="minorEastAsia" w:hAnsi="Calibri" w:cs="Times New Roman"/>
      <w:b/>
      <w:caps/>
      <w:color w:val="000000" w:themeColor="text1"/>
      <w:sz w:val="40"/>
      <w:szCs w:val="52"/>
    </w:rPr>
  </w:style>
  <w:style w:type="numbering" w:customStyle="1" w:styleId="Multi-levelBulletedList">
    <w:name w:val="Multi-level Bulleted List"/>
    <w:uiPriority w:val="99"/>
    <w:rsid w:val="00071EAE"/>
    <w:pPr>
      <w:numPr>
        <w:numId w:val="3"/>
      </w:numPr>
    </w:pPr>
  </w:style>
  <w:style w:type="paragraph" w:styleId="Footer">
    <w:name w:val="footer"/>
    <w:link w:val="FooterChar"/>
    <w:uiPriority w:val="99"/>
    <w:unhideWhenUsed/>
    <w:qFormat/>
    <w:rsid w:val="009A3CA6"/>
    <w:pPr>
      <w:jc w:val="right"/>
    </w:pPr>
    <w:rPr>
      <w:rFonts w:ascii="Calibri" w:hAnsi="Calibri" w:cs="Calibri"/>
      <w:b/>
      <w:bCs/>
      <w:color w:val="001F3B"/>
    </w:rPr>
  </w:style>
  <w:style w:type="table" w:customStyle="1" w:styleId="Chart1">
    <w:name w:val="Chart1"/>
    <w:basedOn w:val="TableNormal"/>
    <w:uiPriority w:val="99"/>
    <w:rsid w:val="002E3756"/>
    <w:pPr>
      <w:spacing w:after="0" w:line="240" w:lineRule="auto"/>
      <w:contextualSpacing/>
    </w:pPr>
    <w:rPr>
      <w:rFonts w:ascii="Calibri Light" w:hAnsi="Calibri Light"/>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vAlign w:val="center"/>
    </w:tcPr>
    <w:tblStylePr w:type="firstRow">
      <w:pPr>
        <w:jc w:val="left"/>
      </w:pPr>
      <w:rPr>
        <w:rFonts w:ascii="Calibri" w:hAnsi="Calibri"/>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1F3B"/>
      </w:tcPr>
    </w:tblStylePr>
    <w:tblStylePr w:type="band1Horz">
      <w:tblPr/>
      <w:tcPr>
        <w:shd w:val="clear" w:color="auto" w:fill="D9D9D9" w:themeFill="background1" w:themeFillShade="D9"/>
      </w:tcPr>
    </w:tblStylePr>
  </w:style>
  <w:style w:type="paragraph" w:styleId="ListParagraph">
    <w:name w:val="List Paragraph"/>
    <w:basedOn w:val="BodyText"/>
    <w:link w:val="ListParagraphChar"/>
    <w:uiPriority w:val="5"/>
    <w:qFormat/>
    <w:rsid w:val="00071EAE"/>
    <w:pPr>
      <w:numPr>
        <w:numId w:val="4"/>
      </w:numPr>
      <w:tabs>
        <w:tab w:val="left" w:pos="144"/>
        <w:tab w:val="left" w:pos="288"/>
        <w:tab w:val="left" w:pos="432"/>
      </w:tabs>
      <w:spacing w:before="60" w:after="60" w:line="280" w:lineRule="exact"/>
    </w:pPr>
    <w:rPr>
      <w:rFonts w:eastAsiaTheme="minorEastAsia" w:cstheme="majorHAnsi"/>
      <w:szCs w:val="24"/>
    </w:rPr>
  </w:style>
  <w:style w:type="paragraph" w:styleId="NoSpacing">
    <w:name w:val="No Spacing"/>
    <w:basedOn w:val="Normal"/>
    <w:link w:val="NoSpacingChar"/>
    <w:uiPriority w:val="13"/>
    <w:qFormat/>
    <w:rsid w:val="006F17D8"/>
    <w:pPr>
      <w:spacing w:after="0"/>
    </w:pPr>
    <w:rPr>
      <w:rFonts w:eastAsiaTheme="minorEastAsia" w:cstheme="majorHAnsi"/>
      <w:szCs w:val="24"/>
    </w:rPr>
  </w:style>
  <w:style w:type="character" w:customStyle="1" w:styleId="NoSpacingChar">
    <w:name w:val="No Spacing Char"/>
    <w:basedOn w:val="DefaultParagraphFont"/>
    <w:link w:val="NoSpacing"/>
    <w:uiPriority w:val="13"/>
    <w:rsid w:val="006F17D8"/>
    <w:rPr>
      <w:rFonts w:ascii="Calibri Light" w:eastAsiaTheme="minorEastAsia" w:hAnsi="Calibri Light" w:cstheme="majorHAnsi"/>
      <w:color w:val="000000" w:themeColor="text1"/>
      <w:szCs w:val="24"/>
    </w:rPr>
  </w:style>
  <w:style w:type="character" w:customStyle="1" w:styleId="Heading4Char">
    <w:name w:val="Heading 4 Char"/>
    <w:basedOn w:val="DefaultParagraphFont"/>
    <w:link w:val="Heading4"/>
    <w:uiPriority w:val="5"/>
    <w:rsid w:val="00B87F0A"/>
    <w:rPr>
      <w:rFonts w:ascii="Calibri" w:eastAsiaTheme="minorEastAsia" w:hAnsi="Calibri" w:cstheme="minorHAnsi"/>
      <w:caps/>
      <w:color w:val="277AAC"/>
      <w:sz w:val="26"/>
      <w:szCs w:val="32"/>
    </w:rPr>
  </w:style>
  <w:style w:type="numbering" w:customStyle="1" w:styleId="StyleBulletedLatinCourierNewLeft075Hanging025">
    <w:name w:val="Style Bulleted (Latin) Courier New Left:  0.75&quot; Hanging:  0.25&quot;"/>
    <w:basedOn w:val="NoList"/>
    <w:rsid w:val="00477449"/>
    <w:pPr>
      <w:numPr>
        <w:numId w:val="1"/>
      </w:numPr>
    </w:pPr>
  </w:style>
  <w:style w:type="character" w:customStyle="1" w:styleId="Heading8Char">
    <w:name w:val="Heading 8 Char"/>
    <w:basedOn w:val="DefaultParagraphFont"/>
    <w:link w:val="Heading8"/>
    <w:uiPriority w:val="9"/>
    <w:rsid w:val="001411EF"/>
    <w:rPr>
      <w:rFonts w:ascii="Calibri Light" w:eastAsiaTheme="majorEastAsia" w:hAnsi="Calibri Light" w:cstheme="majorBidi"/>
      <w:i/>
      <w:color w:val="277AAC"/>
      <w:sz w:val="24"/>
      <w:szCs w:val="21"/>
    </w:rPr>
  </w:style>
  <w:style w:type="character" w:customStyle="1" w:styleId="Heading2Char">
    <w:name w:val="Heading 2 Char"/>
    <w:basedOn w:val="DefaultParagraphFont"/>
    <w:link w:val="Heading2"/>
    <w:uiPriority w:val="5"/>
    <w:rsid w:val="00EF70D8"/>
    <w:rPr>
      <w:rFonts w:ascii="Calibri" w:eastAsiaTheme="minorEastAsia" w:hAnsi="Calibri" w:cstheme="minorHAnsi"/>
      <w:b/>
      <w:caps/>
      <w:color w:val="277AAC"/>
      <w:sz w:val="32"/>
      <w:szCs w:val="32"/>
    </w:rPr>
  </w:style>
  <w:style w:type="paragraph" w:styleId="FootnoteText">
    <w:name w:val="footnote text"/>
    <w:link w:val="FootnoteTextChar"/>
    <w:autoRedefine/>
    <w:uiPriority w:val="99"/>
    <w:unhideWhenUsed/>
    <w:qFormat/>
    <w:rsid w:val="006F17D8"/>
    <w:pPr>
      <w:spacing w:before="240" w:after="0"/>
    </w:pPr>
    <w:rPr>
      <w:rFonts w:ascii="Calibri Light" w:eastAsia="Cambria" w:hAnsi="Calibri Light" w:cs="Calibri"/>
      <w:color w:val="808080" w:themeColor="background1" w:themeShade="80"/>
      <w:sz w:val="16"/>
      <w:szCs w:val="16"/>
    </w:rPr>
  </w:style>
  <w:style w:type="character" w:customStyle="1" w:styleId="FootnoteTextChar">
    <w:name w:val="Footnote Text Char"/>
    <w:basedOn w:val="DefaultParagraphFont"/>
    <w:link w:val="FootnoteText"/>
    <w:uiPriority w:val="99"/>
    <w:rsid w:val="006F17D8"/>
    <w:rPr>
      <w:rFonts w:ascii="Calibri Light" w:eastAsia="Cambria" w:hAnsi="Calibri Light" w:cs="Calibri"/>
      <w:color w:val="808080" w:themeColor="background1" w:themeShade="80"/>
      <w:sz w:val="16"/>
      <w:szCs w:val="16"/>
    </w:rPr>
  </w:style>
  <w:style w:type="character" w:customStyle="1" w:styleId="Heading5Char">
    <w:name w:val="Heading 5 Char"/>
    <w:basedOn w:val="DefaultParagraphFont"/>
    <w:link w:val="Heading5"/>
    <w:uiPriority w:val="5"/>
    <w:rsid w:val="001411EF"/>
    <w:rPr>
      <w:rFonts w:ascii="Calibri" w:eastAsiaTheme="majorEastAsia" w:hAnsi="Calibri" w:cstheme="majorBidi"/>
      <w:b/>
      <w:iCs/>
      <w:color w:val="808080" w:themeColor="background1" w:themeShade="80"/>
      <w:sz w:val="24"/>
    </w:rPr>
  </w:style>
  <w:style w:type="character" w:customStyle="1" w:styleId="Heading3Char">
    <w:name w:val="Heading 3 Char"/>
    <w:basedOn w:val="DefaultParagraphFont"/>
    <w:link w:val="Heading3"/>
    <w:uiPriority w:val="5"/>
    <w:rsid w:val="001411EF"/>
    <w:rPr>
      <w:rFonts w:ascii="Calibri" w:eastAsiaTheme="minorEastAsia" w:hAnsi="Calibri" w:cs="Times New Roman"/>
      <w:b/>
      <w:caps/>
      <w:color w:val="000000" w:themeColor="text1"/>
      <w:sz w:val="28"/>
      <w:szCs w:val="36"/>
    </w:rPr>
  </w:style>
  <w:style w:type="character" w:styleId="BookTitle">
    <w:name w:val="Book Title"/>
    <w:basedOn w:val="DefaultParagraphFont"/>
    <w:uiPriority w:val="33"/>
    <w:unhideWhenUsed/>
    <w:rsid w:val="007C3184"/>
    <w:rPr>
      <w:b/>
      <w:bCs/>
      <w:i/>
      <w:iCs/>
      <w:spacing w:val="5"/>
    </w:rPr>
  </w:style>
  <w:style w:type="table" w:styleId="GridTable4">
    <w:name w:val="Grid Table 4"/>
    <w:basedOn w:val="TableNormal"/>
    <w:uiPriority w:val="49"/>
    <w:rsid w:val="001B3E20"/>
    <w:pPr>
      <w:spacing w:after="0" w:line="240" w:lineRule="auto"/>
    </w:pPr>
    <w:tblPr>
      <w:tblStyleRowBandSize w:val="1"/>
      <w:tblStyleColBandSize w:val="1"/>
      <w:tblBorders>
        <w:insideH w:val="single" w:sz="4" w:space="0" w:color="666666" w:themeColor="text1" w:themeTint="99"/>
      </w:tblBorders>
    </w:tblPr>
    <w:tcPr>
      <w:shd w:val="clear" w:color="auto" w:fill="auto"/>
    </w:tcPr>
    <w:tblStylePr w:type="firstRow">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rsid w:val="00D0376F"/>
    <w:rPr>
      <w:rFonts w:ascii="Calibri Light" w:eastAsiaTheme="majorEastAsia" w:hAnsi="Calibri Light" w:cstheme="majorBidi"/>
      <w:b/>
      <w:i/>
      <w:color w:val="277AAC"/>
      <w:sz w:val="24"/>
    </w:rPr>
  </w:style>
  <w:style w:type="paragraph" w:styleId="Quote">
    <w:name w:val="Quote"/>
    <w:next w:val="BodyText"/>
    <w:link w:val="QuoteChar"/>
    <w:uiPriority w:val="7"/>
    <w:qFormat/>
    <w:rsid w:val="00C53136"/>
    <w:pPr>
      <w:spacing w:before="120"/>
      <w:ind w:left="432" w:right="432"/>
      <w:jc w:val="center"/>
    </w:pPr>
    <w:rPr>
      <w:rFonts w:ascii="Calibri" w:hAnsi="Calibri"/>
      <w:i/>
      <w:iCs/>
      <w:color w:val="277AAC"/>
    </w:rPr>
  </w:style>
  <w:style w:type="character" w:customStyle="1" w:styleId="QuoteChar">
    <w:name w:val="Quote Char"/>
    <w:basedOn w:val="DefaultParagraphFont"/>
    <w:link w:val="Quote"/>
    <w:uiPriority w:val="7"/>
    <w:rsid w:val="00B87F0A"/>
    <w:rPr>
      <w:rFonts w:ascii="Calibri" w:hAnsi="Calibri"/>
      <w:i/>
      <w:iCs/>
      <w:color w:val="277AAC"/>
    </w:rPr>
  </w:style>
  <w:style w:type="paragraph" w:styleId="TOC2">
    <w:name w:val="toc 2"/>
    <w:autoRedefine/>
    <w:uiPriority w:val="39"/>
    <w:unhideWhenUsed/>
    <w:rsid w:val="006F17D8"/>
    <w:pPr>
      <w:tabs>
        <w:tab w:val="right" w:leader="dot" w:pos="9360"/>
      </w:tabs>
      <w:spacing w:after="0"/>
      <w:ind w:left="240"/>
    </w:pPr>
    <w:rPr>
      <w:rFonts w:eastAsiaTheme="minorEastAsia"/>
      <w:noProof/>
    </w:rPr>
  </w:style>
  <w:style w:type="paragraph" w:styleId="TOC1">
    <w:name w:val="toc 1"/>
    <w:autoRedefine/>
    <w:uiPriority w:val="39"/>
    <w:unhideWhenUsed/>
    <w:rsid w:val="006F17D8"/>
    <w:pPr>
      <w:tabs>
        <w:tab w:val="right" w:leader="dot" w:pos="9350"/>
      </w:tabs>
      <w:spacing w:after="0"/>
      <w:ind w:left="245"/>
    </w:pPr>
    <w:rPr>
      <w:rFonts w:eastAsiaTheme="minorEastAsia"/>
      <w:b/>
      <w:noProof/>
      <w:sz w:val="24"/>
      <w:szCs w:val="24"/>
    </w:rPr>
  </w:style>
  <w:style w:type="paragraph" w:styleId="TOC3">
    <w:name w:val="toc 3"/>
    <w:autoRedefine/>
    <w:uiPriority w:val="39"/>
    <w:unhideWhenUsed/>
    <w:rsid w:val="006F17D8"/>
    <w:pPr>
      <w:tabs>
        <w:tab w:val="right" w:leader="dot" w:pos="9350"/>
      </w:tabs>
      <w:spacing w:after="0"/>
      <w:ind w:left="480"/>
    </w:pPr>
    <w:rPr>
      <w:rFonts w:eastAsiaTheme="minorEastAsia"/>
      <w:i/>
      <w:noProof/>
    </w:rPr>
  </w:style>
  <w:style w:type="character" w:styleId="Hyperlink">
    <w:name w:val="Hyperlink"/>
    <w:basedOn w:val="DefaultParagraphFont"/>
    <w:uiPriority w:val="99"/>
    <w:unhideWhenUsed/>
    <w:rsid w:val="007C130B"/>
    <w:rPr>
      <w:color w:val="0563C1" w:themeColor="hyperlink"/>
      <w:u w:val="single"/>
    </w:rPr>
  </w:style>
  <w:style w:type="character" w:styleId="FootnoteReference">
    <w:name w:val="footnote reference"/>
    <w:basedOn w:val="DefaultParagraphFont"/>
    <w:uiPriority w:val="99"/>
    <w:unhideWhenUsed/>
    <w:rsid w:val="007C130B"/>
    <w:rPr>
      <w:vertAlign w:val="superscript"/>
    </w:rPr>
  </w:style>
  <w:style w:type="character" w:customStyle="1" w:styleId="ListParagraphChar">
    <w:name w:val="List Paragraph Char"/>
    <w:link w:val="ListParagraph"/>
    <w:uiPriority w:val="5"/>
    <w:locked/>
    <w:rsid w:val="006F17D8"/>
    <w:rPr>
      <w:rFonts w:ascii="Calibri Light" w:eastAsiaTheme="minorEastAsia" w:hAnsi="Calibri Light" w:cstheme="majorHAnsi"/>
      <w:color w:val="000000" w:themeColor="text1"/>
      <w:szCs w:val="24"/>
    </w:rPr>
  </w:style>
  <w:style w:type="paragraph" w:styleId="Header">
    <w:name w:val="header"/>
    <w:link w:val="HeaderChar"/>
    <w:uiPriority w:val="11"/>
    <w:unhideWhenUsed/>
    <w:rsid w:val="009642DA"/>
    <w:pPr>
      <w:spacing w:after="0"/>
    </w:pPr>
    <w:rPr>
      <w:rFonts w:ascii="Calibri" w:hAnsi="Calibri"/>
      <w:b/>
      <w:caps/>
      <w:color w:val="022B46"/>
    </w:rPr>
  </w:style>
  <w:style w:type="character" w:customStyle="1" w:styleId="HeaderChar">
    <w:name w:val="Header Char"/>
    <w:basedOn w:val="DefaultParagraphFont"/>
    <w:link w:val="Header"/>
    <w:uiPriority w:val="11"/>
    <w:rsid w:val="009642DA"/>
    <w:rPr>
      <w:rFonts w:ascii="Calibri" w:hAnsi="Calibri"/>
      <w:b/>
      <w:caps/>
      <w:color w:val="022B46"/>
    </w:rPr>
  </w:style>
  <w:style w:type="character" w:styleId="Strong">
    <w:name w:val="Strong"/>
    <w:basedOn w:val="DefaultParagraphFont"/>
    <w:uiPriority w:val="7"/>
    <w:qFormat/>
    <w:rsid w:val="000F43AC"/>
    <w:rPr>
      <w:b/>
      <w:bCs/>
    </w:rPr>
  </w:style>
  <w:style w:type="numbering" w:customStyle="1" w:styleId="Style1">
    <w:name w:val="Style1"/>
    <w:basedOn w:val="NoList"/>
    <w:uiPriority w:val="99"/>
    <w:rsid w:val="002D4A45"/>
    <w:pPr>
      <w:numPr>
        <w:numId w:val="2"/>
      </w:numPr>
    </w:pPr>
  </w:style>
  <w:style w:type="table" w:styleId="TableGridLight">
    <w:name w:val="Grid Table Light"/>
    <w:basedOn w:val="TableNormal"/>
    <w:uiPriority w:val="40"/>
    <w:rsid w:val="00CF43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lassification">
    <w:name w:val="Classification"/>
    <w:uiPriority w:val="2"/>
    <w:qFormat/>
    <w:rsid w:val="00A73EB5"/>
    <w:pPr>
      <w:spacing w:after="0" w:line="240" w:lineRule="auto"/>
      <w:jc w:val="center"/>
    </w:pPr>
    <w:rPr>
      <w:rFonts w:ascii="Calibri" w:hAnsi="Calibri" w:cs="Calibri"/>
      <w:b/>
      <w:caps/>
      <w:color w:val="7F7F7F" w:themeColor="text1" w:themeTint="80"/>
    </w:rPr>
  </w:style>
  <w:style w:type="paragraph" w:styleId="BalloonText">
    <w:name w:val="Balloon Text"/>
    <w:basedOn w:val="Normal"/>
    <w:link w:val="BalloonTextChar"/>
    <w:uiPriority w:val="99"/>
    <w:semiHidden/>
    <w:unhideWhenUsed/>
    <w:rsid w:val="007D55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56C"/>
    <w:rPr>
      <w:rFonts w:ascii="Segoe UI" w:hAnsi="Segoe UI" w:cs="Segoe UI"/>
      <w:color w:val="000000" w:themeColor="text1"/>
      <w:sz w:val="18"/>
      <w:szCs w:val="18"/>
    </w:rPr>
  </w:style>
  <w:style w:type="paragraph" w:styleId="TOCHeading">
    <w:name w:val="TOC Heading"/>
    <w:next w:val="BodyText"/>
    <w:uiPriority w:val="39"/>
    <w:unhideWhenUsed/>
    <w:rsid w:val="00EF70D8"/>
    <w:rPr>
      <w:rFonts w:ascii="Calibri" w:eastAsiaTheme="minorEastAsia" w:hAnsi="Calibri" w:cs="Times New Roman"/>
      <w:b/>
      <w:caps/>
      <w:color w:val="000000" w:themeColor="text1"/>
      <w:sz w:val="40"/>
      <w:szCs w:val="52"/>
    </w:rPr>
  </w:style>
  <w:style w:type="character" w:styleId="Emphasis">
    <w:name w:val="Emphasis"/>
    <w:basedOn w:val="DefaultParagraphFont"/>
    <w:uiPriority w:val="7"/>
    <w:qFormat/>
    <w:rsid w:val="0040594B"/>
    <w:rPr>
      <w:i/>
      <w:iCs/>
    </w:rPr>
  </w:style>
  <w:style w:type="character" w:styleId="IntenseEmphasis">
    <w:name w:val="Intense Emphasis"/>
    <w:basedOn w:val="DefaultParagraphFont"/>
    <w:uiPriority w:val="7"/>
    <w:qFormat/>
    <w:rsid w:val="00F623D1"/>
    <w:rPr>
      <w:b/>
      <w:i/>
      <w:iCs/>
      <w:color w:val="000000" w:themeColor="text1"/>
    </w:rPr>
  </w:style>
  <w:style w:type="character" w:customStyle="1" w:styleId="Heading7Char">
    <w:name w:val="Heading 7 Char"/>
    <w:basedOn w:val="DefaultParagraphFont"/>
    <w:link w:val="Heading7"/>
    <w:uiPriority w:val="9"/>
    <w:rsid w:val="00D0376F"/>
    <w:rPr>
      <w:rFonts w:ascii="Calibri Light" w:eastAsiaTheme="majorEastAsia" w:hAnsi="Calibri Light" w:cstheme="majorBidi"/>
      <w:i/>
      <w:iCs/>
      <w:color w:val="000000" w:themeColor="text1"/>
      <w:sz w:val="24"/>
    </w:rPr>
  </w:style>
  <w:style w:type="paragraph" w:styleId="Title">
    <w:name w:val="Title"/>
    <w:next w:val="BodyText"/>
    <w:link w:val="TitleChar"/>
    <w:uiPriority w:val="1"/>
    <w:qFormat/>
    <w:rsid w:val="00EF70D8"/>
    <w:pPr>
      <w:spacing w:before="120" w:after="240"/>
    </w:pPr>
    <w:rPr>
      <w:rFonts w:ascii="Calibri" w:hAnsi="Calibri" w:cs="Calibri"/>
      <w:b/>
      <w:bCs/>
      <w:color w:val="001F3B"/>
      <w:sz w:val="60"/>
      <w:szCs w:val="72"/>
    </w:rPr>
  </w:style>
  <w:style w:type="character" w:customStyle="1" w:styleId="TitleChar">
    <w:name w:val="Title Char"/>
    <w:basedOn w:val="DefaultParagraphFont"/>
    <w:link w:val="Title"/>
    <w:uiPriority w:val="3"/>
    <w:rsid w:val="00EF70D8"/>
    <w:rPr>
      <w:rFonts w:ascii="Calibri" w:hAnsi="Calibri" w:cs="Calibri"/>
      <w:b/>
      <w:bCs/>
      <w:color w:val="001F3B"/>
      <w:sz w:val="60"/>
      <w:szCs w:val="72"/>
    </w:rPr>
  </w:style>
  <w:style w:type="paragraph" w:styleId="Subtitle">
    <w:name w:val="Subtitle"/>
    <w:next w:val="Normal"/>
    <w:link w:val="SubtitleChar"/>
    <w:uiPriority w:val="4"/>
    <w:qFormat/>
    <w:rsid w:val="00EF70D8"/>
    <w:rPr>
      <w:rFonts w:ascii="Calibri" w:eastAsiaTheme="minorEastAsia" w:hAnsi="Calibri" w:cs="Calibri"/>
      <w:b/>
      <w:color w:val="001F3B"/>
      <w:sz w:val="24"/>
      <w:szCs w:val="24"/>
    </w:rPr>
  </w:style>
  <w:style w:type="character" w:customStyle="1" w:styleId="SubtitleChar">
    <w:name w:val="Subtitle Char"/>
    <w:basedOn w:val="DefaultParagraphFont"/>
    <w:link w:val="Subtitle"/>
    <w:uiPriority w:val="4"/>
    <w:rsid w:val="00EF70D8"/>
    <w:rPr>
      <w:rFonts w:ascii="Calibri" w:eastAsiaTheme="minorEastAsia" w:hAnsi="Calibri" w:cs="Calibri"/>
      <w:b/>
      <w:color w:val="001F3B"/>
      <w:sz w:val="24"/>
      <w:szCs w:val="24"/>
    </w:rPr>
  </w:style>
  <w:style w:type="paragraph" w:customStyle="1" w:styleId="ListParagraph-Numbers">
    <w:name w:val="List Paragraph - Numbers"/>
    <w:basedOn w:val="ListParagraph"/>
    <w:uiPriority w:val="6"/>
    <w:qFormat/>
    <w:rsid w:val="00862A53"/>
    <w:pPr>
      <w:numPr>
        <w:numId w:val="5"/>
      </w:numPr>
    </w:pPr>
  </w:style>
  <w:style w:type="paragraph" w:styleId="EndnoteText">
    <w:name w:val="endnote text"/>
    <w:basedOn w:val="Normal"/>
    <w:link w:val="EndnoteTextChar"/>
    <w:uiPriority w:val="99"/>
    <w:semiHidden/>
    <w:unhideWhenUsed/>
    <w:rsid w:val="000F40C3"/>
    <w:pPr>
      <w:spacing w:after="0"/>
    </w:pPr>
    <w:rPr>
      <w:sz w:val="20"/>
      <w:szCs w:val="20"/>
    </w:rPr>
  </w:style>
  <w:style w:type="character" w:customStyle="1" w:styleId="EndnoteTextChar">
    <w:name w:val="Endnote Text Char"/>
    <w:basedOn w:val="DefaultParagraphFont"/>
    <w:link w:val="EndnoteText"/>
    <w:uiPriority w:val="99"/>
    <w:semiHidden/>
    <w:rsid w:val="000F40C3"/>
    <w:rPr>
      <w:rFonts w:ascii="Calibri Light" w:hAnsi="Calibri Light"/>
      <w:color w:val="000000" w:themeColor="text1"/>
      <w:sz w:val="20"/>
      <w:szCs w:val="20"/>
    </w:rPr>
  </w:style>
  <w:style w:type="character" w:styleId="EndnoteReference">
    <w:name w:val="endnote reference"/>
    <w:basedOn w:val="DefaultParagraphFont"/>
    <w:uiPriority w:val="99"/>
    <w:semiHidden/>
    <w:unhideWhenUsed/>
    <w:rsid w:val="000F40C3"/>
    <w:rPr>
      <w:vertAlign w:val="superscript"/>
    </w:rPr>
  </w:style>
  <w:style w:type="paragraph" w:styleId="Caption">
    <w:name w:val="caption"/>
    <w:next w:val="BodyText"/>
    <w:uiPriority w:val="35"/>
    <w:unhideWhenUsed/>
    <w:qFormat/>
    <w:rsid w:val="006F17D8"/>
    <w:pPr>
      <w:spacing w:after="200"/>
    </w:pPr>
    <w:rPr>
      <w:rFonts w:ascii="Calibri Light" w:hAnsi="Calibri Light"/>
      <w:i/>
      <w:iCs/>
      <w:color w:val="808080" w:themeColor="background1" w:themeShade="80"/>
      <w:sz w:val="18"/>
      <w:szCs w:val="18"/>
    </w:rPr>
  </w:style>
  <w:style w:type="character" w:customStyle="1" w:styleId="FooterChar">
    <w:name w:val="Footer Char"/>
    <w:basedOn w:val="DefaultParagraphFont"/>
    <w:link w:val="Footer"/>
    <w:uiPriority w:val="99"/>
    <w:rsid w:val="009A3CA6"/>
    <w:rPr>
      <w:rFonts w:ascii="Calibri" w:hAnsi="Calibri" w:cs="Calibri"/>
      <w:b/>
      <w:bCs/>
      <w:color w:val="001F3B"/>
    </w:rPr>
  </w:style>
  <w:style w:type="character" w:styleId="SubtleEmphasis">
    <w:name w:val="Subtle Emphasis"/>
    <w:basedOn w:val="DefaultParagraphFont"/>
    <w:uiPriority w:val="7"/>
    <w:qFormat/>
    <w:rsid w:val="00885D64"/>
    <w:rPr>
      <w:i/>
      <w:iCs/>
      <w:color w:val="404040" w:themeColor="text1" w:themeTint="BF"/>
    </w:rPr>
  </w:style>
  <w:style w:type="table" w:styleId="TableGrid">
    <w:name w:val="Table Grid"/>
    <w:basedOn w:val="TableNormal"/>
    <w:uiPriority w:val="39"/>
    <w:rsid w:val="00E94F74"/>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odyText">
    <w:name w:val="Body Text"/>
    <w:basedOn w:val="Normal"/>
    <w:link w:val="BodyTextChar"/>
    <w:qFormat/>
    <w:rsid w:val="001411EF"/>
  </w:style>
  <w:style w:type="character" w:customStyle="1" w:styleId="BodyTextChar">
    <w:name w:val="Body Text Char"/>
    <w:basedOn w:val="DefaultParagraphFont"/>
    <w:link w:val="BodyText"/>
    <w:rsid w:val="001411EF"/>
    <w:rPr>
      <w:rFonts w:ascii="Calibri Light" w:hAnsi="Calibri Light"/>
      <w:color w:val="000000" w:themeColor="text1"/>
    </w:rPr>
  </w:style>
  <w:style w:type="paragraph" w:styleId="IntenseQuote">
    <w:name w:val="Intense Quote"/>
    <w:next w:val="BodyText"/>
    <w:link w:val="IntenseQuoteChar"/>
    <w:uiPriority w:val="23"/>
    <w:rsid w:val="006F17D8"/>
    <w:pPr>
      <w:pBdr>
        <w:top w:val="single" w:sz="4" w:space="10" w:color="277AAC" w:themeColor="accent1"/>
        <w:bottom w:val="single" w:sz="4" w:space="10" w:color="277AAC" w:themeColor="accent1"/>
      </w:pBdr>
      <w:spacing w:before="360" w:after="360"/>
      <w:ind w:left="864" w:right="864"/>
      <w:jc w:val="center"/>
    </w:pPr>
    <w:rPr>
      <w:rFonts w:ascii="Calibri Light" w:hAnsi="Calibri Light"/>
      <w:i/>
      <w:iCs/>
      <w:color w:val="277AAC" w:themeColor="accent1"/>
    </w:rPr>
  </w:style>
  <w:style w:type="character" w:customStyle="1" w:styleId="IntenseQuoteChar">
    <w:name w:val="Intense Quote Char"/>
    <w:basedOn w:val="DefaultParagraphFont"/>
    <w:link w:val="IntenseQuote"/>
    <w:uiPriority w:val="23"/>
    <w:rsid w:val="006F17D8"/>
    <w:rPr>
      <w:rFonts w:ascii="Calibri Light" w:hAnsi="Calibri Light"/>
      <w:i/>
      <w:iCs/>
      <w:color w:val="277AAC" w:themeColor="accent1"/>
    </w:rPr>
  </w:style>
  <w:style w:type="paragraph" w:styleId="NormalWeb">
    <w:name w:val="Normal (Web)"/>
    <w:basedOn w:val="Normal"/>
    <w:uiPriority w:val="99"/>
    <w:unhideWhenUsed/>
    <w:rsid w:val="00DA5E1C"/>
    <w:pPr>
      <w:spacing w:before="100" w:beforeAutospacing="1" w:after="100" w:afterAutospacing="1"/>
    </w:pPr>
    <w:rPr>
      <w:rFonts w:ascii="Times New Roman" w:eastAsia="Times New Roman" w:hAnsi="Times New Roman" w:cs="Times New Roman"/>
      <w:color w:val="auto"/>
      <w:sz w:val="24"/>
      <w:szCs w:val="24"/>
    </w:rPr>
  </w:style>
  <w:style w:type="paragraph" w:styleId="Revision">
    <w:name w:val="Revision"/>
    <w:hidden/>
    <w:uiPriority w:val="99"/>
    <w:semiHidden/>
    <w:rsid w:val="003422B6"/>
    <w:pPr>
      <w:spacing w:after="0" w:line="240" w:lineRule="auto"/>
    </w:pPr>
    <w:rPr>
      <w:rFonts w:ascii="Calibri Light" w:hAnsi="Calibri Light"/>
      <w:color w:val="000000" w:themeColor="text1"/>
    </w:rPr>
  </w:style>
  <w:style w:type="character" w:styleId="CommentReference">
    <w:name w:val="annotation reference"/>
    <w:basedOn w:val="DefaultParagraphFont"/>
    <w:uiPriority w:val="99"/>
    <w:semiHidden/>
    <w:unhideWhenUsed/>
    <w:rsid w:val="003422B6"/>
    <w:rPr>
      <w:sz w:val="16"/>
      <w:szCs w:val="16"/>
    </w:rPr>
  </w:style>
  <w:style w:type="paragraph" w:styleId="CommentText">
    <w:name w:val="annotation text"/>
    <w:basedOn w:val="Normal"/>
    <w:link w:val="CommentTextChar"/>
    <w:uiPriority w:val="99"/>
    <w:unhideWhenUsed/>
    <w:rsid w:val="003422B6"/>
    <w:rPr>
      <w:sz w:val="20"/>
      <w:szCs w:val="20"/>
    </w:rPr>
  </w:style>
  <w:style w:type="character" w:customStyle="1" w:styleId="CommentTextChar">
    <w:name w:val="Comment Text Char"/>
    <w:basedOn w:val="DefaultParagraphFont"/>
    <w:link w:val="CommentText"/>
    <w:uiPriority w:val="99"/>
    <w:rsid w:val="003422B6"/>
    <w:rPr>
      <w:rFonts w:ascii="Calibri Light" w:hAnsi="Calibri Light"/>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422B6"/>
    <w:rPr>
      <w:b/>
      <w:bCs/>
    </w:rPr>
  </w:style>
  <w:style w:type="character" w:customStyle="1" w:styleId="CommentSubjectChar">
    <w:name w:val="Comment Subject Char"/>
    <w:basedOn w:val="CommentTextChar"/>
    <w:link w:val="CommentSubject"/>
    <w:uiPriority w:val="99"/>
    <w:semiHidden/>
    <w:rsid w:val="003422B6"/>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08173">
      <w:bodyDiv w:val="1"/>
      <w:marLeft w:val="0"/>
      <w:marRight w:val="0"/>
      <w:marTop w:val="0"/>
      <w:marBottom w:val="0"/>
      <w:divBdr>
        <w:top w:val="none" w:sz="0" w:space="0" w:color="auto"/>
        <w:left w:val="none" w:sz="0" w:space="0" w:color="auto"/>
        <w:bottom w:val="none" w:sz="0" w:space="0" w:color="auto"/>
        <w:right w:val="none" w:sz="0" w:space="0" w:color="auto"/>
      </w:divBdr>
      <w:divsChild>
        <w:div w:id="51271674">
          <w:marLeft w:val="1166"/>
          <w:marRight w:val="0"/>
          <w:marTop w:val="0"/>
          <w:marBottom w:val="0"/>
          <w:divBdr>
            <w:top w:val="none" w:sz="0" w:space="0" w:color="auto"/>
            <w:left w:val="none" w:sz="0" w:space="0" w:color="auto"/>
            <w:bottom w:val="none" w:sz="0" w:space="0" w:color="auto"/>
            <w:right w:val="none" w:sz="0" w:space="0" w:color="auto"/>
          </w:divBdr>
        </w:div>
        <w:div w:id="1073506838">
          <w:marLeft w:val="1166"/>
          <w:marRight w:val="0"/>
          <w:marTop w:val="0"/>
          <w:marBottom w:val="0"/>
          <w:divBdr>
            <w:top w:val="none" w:sz="0" w:space="0" w:color="auto"/>
            <w:left w:val="none" w:sz="0" w:space="0" w:color="auto"/>
            <w:bottom w:val="none" w:sz="0" w:space="0" w:color="auto"/>
            <w:right w:val="none" w:sz="0" w:space="0" w:color="auto"/>
          </w:divBdr>
        </w:div>
        <w:div w:id="1093358848">
          <w:marLeft w:val="1886"/>
          <w:marRight w:val="0"/>
          <w:marTop w:val="0"/>
          <w:marBottom w:val="0"/>
          <w:divBdr>
            <w:top w:val="none" w:sz="0" w:space="0" w:color="auto"/>
            <w:left w:val="none" w:sz="0" w:space="0" w:color="auto"/>
            <w:bottom w:val="none" w:sz="0" w:space="0" w:color="auto"/>
            <w:right w:val="none" w:sz="0" w:space="0" w:color="auto"/>
          </w:divBdr>
        </w:div>
        <w:div w:id="1369263088">
          <w:marLeft w:val="1166"/>
          <w:marRight w:val="0"/>
          <w:marTop w:val="0"/>
          <w:marBottom w:val="0"/>
          <w:divBdr>
            <w:top w:val="none" w:sz="0" w:space="0" w:color="auto"/>
            <w:left w:val="none" w:sz="0" w:space="0" w:color="auto"/>
            <w:bottom w:val="none" w:sz="0" w:space="0" w:color="auto"/>
            <w:right w:val="none" w:sz="0" w:space="0" w:color="auto"/>
          </w:divBdr>
        </w:div>
        <w:div w:id="1490554402">
          <w:marLeft w:val="1886"/>
          <w:marRight w:val="0"/>
          <w:marTop w:val="0"/>
          <w:marBottom w:val="0"/>
          <w:divBdr>
            <w:top w:val="none" w:sz="0" w:space="0" w:color="auto"/>
            <w:left w:val="none" w:sz="0" w:space="0" w:color="auto"/>
            <w:bottom w:val="none" w:sz="0" w:space="0" w:color="auto"/>
            <w:right w:val="none" w:sz="0" w:space="0" w:color="auto"/>
          </w:divBdr>
        </w:div>
        <w:div w:id="1793748829">
          <w:marLeft w:val="1166"/>
          <w:marRight w:val="0"/>
          <w:marTop w:val="0"/>
          <w:marBottom w:val="0"/>
          <w:divBdr>
            <w:top w:val="none" w:sz="0" w:space="0" w:color="auto"/>
            <w:left w:val="none" w:sz="0" w:space="0" w:color="auto"/>
            <w:bottom w:val="none" w:sz="0" w:space="0" w:color="auto"/>
            <w:right w:val="none" w:sz="0" w:space="0" w:color="auto"/>
          </w:divBdr>
        </w:div>
        <w:div w:id="2087220982">
          <w:marLeft w:val="446"/>
          <w:marRight w:val="0"/>
          <w:marTop w:val="0"/>
          <w:marBottom w:val="0"/>
          <w:divBdr>
            <w:top w:val="none" w:sz="0" w:space="0" w:color="auto"/>
            <w:left w:val="none" w:sz="0" w:space="0" w:color="auto"/>
            <w:bottom w:val="none" w:sz="0" w:space="0" w:color="auto"/>
            <w:right w:val="none" w:sz="0" w:space="0" w:color="auto"/>
          </w:divBdr>
        </w:div>
      </w:divsChild>
    </w:div>
    <w:div w:id="12692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CSA">
      <a:dk1>
        <a:sysClr val="windowText" lastClr="000000"/>
      </a:dk1>
      <a:lt1>
        <a:sysClr val="window" lastClr="FFFFFF"/>
      </a:lt1>
      <a:dk2>
        <a:srgbClr val="001F3B"/>
      </a:dk2>
      <a:lt2>
        <a:srgbClr val="E7E6E6"/>
      </a:lt2>
      <a:accent1>
        <a:srgbClr val="277AAC"/>
      </a:accent1>
      <a:accent2>
        <a:srgbClr val="F5D01D"/>
      </a:accent2>
      <a:accent3>
        <a:srgbClr val="658D96"/>
      </a:accent3>
      <a:accent4>
        <a:srgbClr val="045264"/>
      </a:accent4>
      <a:accent5>
        <a:srgbClr val="77A378"/>
      </a:accent5>
      <a:accent6>
        <a:srgbClr val="D09A1F"/>
      </a:accent6>
      <a:hlink>
        <a:srgbClr val="0563C1"/>
      </a:hlink>
      <a:folHlink>
        <a:srgbClr val="954F72"/>
      </a:folHlink>
    </a:clrScheme>
    <a:fontScheme name="DCSA Word Document">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6BA5-A5DA-4F5F-BEA9-A91B0395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Titl</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dc:title>
  <dc:subject/>
  <dc:creator>Rebecca Moran</dc:creator>
  <cp:keywords>DSS, Communication, Strategic, Workforce, plan,SWFP,</cp:keywords>
  <dc:description/>
  <cp:lastModifiedBy>Chesley-Bogues, Diedre D CIV DCSA CDSE (USA)</cp:lastModifiedBy>
  <cp:revision>2</cp:revision>
  <cp:lastPrinted>2019-06-26T14:57:00Z</cp:lastPrinted>
  <dcterms:created xsi:type="dcterms:W3CDTF">2025-07-23T15:49:00Z</dcterms:created>
  <dcterms:modified xsi:type="dcterms:W3CDTF">2025-07-23T15:49:00Z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