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10F" w:rsidRPr="009A3A68" w:rsidRDefault="00ED14EF" w:rsidP="00CB40EE">
      <w:pPr>
        <w:jc w:val="center"/>
        <w:rPr>
          <w:rFonts w:ascii="Times New Roman" w:hAnsi="Times New Roman" w:cs="Times New Roman"/>
          <w:szCs w:val="24"/>
        </w:rPr>
      </w:pPr>
      <w:bookmarkStart w:id="0" w:name="OLE_LINK1"/>
      <w:bookmarkStart w:id="1" w:name="OLE_LINK2"/>
      <w:r w:rsidRPr="009A3A68">
        <w:rPr>
          <w:rFonts w:ascii="Times New Roman" w:hAnsi="Times New Roman" w:cs="Times New Roman"/>
          <w:szCs w:val="24"/>
          <w:u w:val="single"/>
        </w:rPr>
        <w:t>PRELIMINARY REPORT OF INQUIRY</w:t>
      </w:r>
    </w:p>
    <w:p w:rsidR="00CB40EE" w:rsidRPr="009A3A68" w:rsidRDefault="00CB40EE" w:rsidP="00CB40EE">
      <w:pPr>
        <w:jc w:val="center"/>
        <w:rPr>
          <w:rFonts w:ascii="Times New Roman" w:hAnsi="Times New Roman" w:cs="Times New Roman"/>
          <w:szCs w:val="24"/>
        </w:rPr>
      </w:pPr>
      <w:r w:rsidRPr="009A3A68">
        <w:rPr>
          <w:rFonts w:ascii="Times New Roman" w:hAnsi="Times New Roman" w:cs="Times New Roman"/>
          <w:szCs w:val="24"/>
        </w:rPr>
        <w:tab/>
      </w:r>
      <w:r w:rsidRPr="009A3A68">
        <w:rPr>
          <w:rFonts w:ascii="Times New Roman" w:hAnsi="Times New Roman" w:cs="Times New Roman"/>
          <w:szCs w:val="24"/>
        </w:rPr>
        <w:tab/>
      </w:r>
      <w:r w:rsidRPr="009A3A68">
        <w:rPr>
          <w:rFonts w:ascii="Times New Roman" w:hAnsi="Times New Roman" w:cs="Times New Roman"/>
          <w:szCs w:val="24"/>
        </w:rPr>
        <w:tab/>
      </w:r>
      <w:r w:rsidRPr="009A3A68">
        <w:rPr>
          <w:rFonts w:ascii="Times New Roman" w:hAnsi="Times New Roman" w:cs="Times New Roman"/>
          <w:szCs w:val="24"/>
        </w:rPr>
        <w:tab/>
      </w:r>
      <w:r w:rsidRPr="009A3A68">
        <w:rPr>
          <w:rFonts w:ascii="Times New Roman" w:hAnsi="Times New Roman" w:cs="Times New Roman"/>
          <w:szCs w:val="24"/>
        </w:rPr>
        <w:tab/>
        <w:t>Date</w:t>
      </w:r>
    </w:p>
    <w:p w:rsidR="00CB40EE" w:rsidRPr="009A3A68" w:rsidRDefault="00CB40EE" w:rsidP="00CB40EE">
      <w:pPr>
        <w:rPr>
          <w:rFonts w:ascii="Times New Roman" w:hAnsi="Times New Roman" w:cs="Times New Roman"/>
          <w:szCs w:val="24"/>
        </w:rPr>
      </w:pPr>
      <w:r w:rsidRPr="009A3A68">
        <w:rPr>
          <w:rFonts w:ascii="Times New Roman" w:hAnsi="Times New Roman" w:cs="Times New Roman"/>
          <w:szCs w:val="24"/>
        </w:rPr>
        <w:t>SUBJECT:  Preliminary Inquiry into Security Violation – (Date of Violation)</w:t>
      </w:r>
    </w:p>
    <w:p w:rsidR="00CB40EE" w:rsidRPr="009A3A68" w:rsidRDefault="00CB40EE" w:rsidP="00CB40EE">
      <w:pPr>
        <w:rPr>
          <w:rFonts w:ascii="Times New Roman" w:hAnsi="Times New Roman" w:cs="Times New Roman"/>
          <w:szCs w:val="24"/>
        </w:rPr>
      </w:pPr>
      <w:r w:rsidRPr="009A3A68">
        <w:rPr>
          <w:rFonts w:ascii="Times New Roman" w:hAnsi="Times New Roman" w:cs="Times New Roman"/>
          <w:szCs w:val="24"/>
        </w:rPr>
        <w:t>THRU:  (Appointing Officer)</w:t>
      </w:r>
    </w:p>
    <w:p w:rsidR="00CB40EE" w:rsidRPr="009A3A68" w:rsidRDefault="00CB40EE" w:rsidP="00CB40EE">
      <w:pPr>
        <w:rPr>
          <w:rFonts w:ascii="Times New Roman" w:hAnsi="Times New Roman" w:cs="Times New Roman"/>
          <w:szCs w:val="24"/>
        </w:rPr>
      </w:pPr>
      <w:r w:rsidRPr="009A3A68">
        <w:rPr>
          <w:rFonts w:ascii="Times New Roman" w:hAnsi="Times New Roman" w:cs="Times New Roman"/>
          <w:szCs w:val="24"/>
        </w:rPr>
        <w:t>TO:  Local SCI Security Official</w:t>
      </w:r>
    </w:p>
    <w:p w:rsidR="00CB40EE" w:rsidRPr="009A3A68" w:rsidRDefault="00CB40EE" w:rsidP="00CB40EE">
      <w:pPr>
        <w:pStyle w:val="ListParagraph"/>
        <w:numPr>
          <w:ilvl w:val="0"/>
          <w:numId w:val="1"/>
        </w:numPr>
        <w:rPr>
          <w:rFonts w:ascii="Times New Roman" w:hAnsi="Times New Roman" w:cs="Times New Roman"/>
          <w:szCs w:val="24"/>
        </w:rPr>
      </w:pPr>
      <w:r w:rsidRPr="009A3A68">
        <w:rPr>
          <w:rFonts w:ascii="Times New Roman" w:hAnsi="Times New Roman" w:cs="Times New Roman"/>
          <w:szCs w:val="24"/>
          <w:u w:val="single"/>
        </w:rPr>
        <w:t>Investigating Officer</w:t>
      </w:r>
      <w:r w:rsidRPr="009A3A68">
        <w:rPr>
          <w:rFonts w:ascii="Times New Roman" w:hAnsi="Times New Roman" w:cs="Times New Roman"/>
          <w:szCs w:val="24"/>
        </w:rPr>
        <w:t>.  Name and organization of the investigating officer.</w:t>
      </w:r>
      <w:r w:rsidR="0002050E" w:rsidRPr="009A3A68">
        <w:rPr>
          <w:rFonts w:ascii="Times New Roman" w:hAnsi="Times New Roman" w:cs="Times New Roman"/>
          <w:szCs w:val="24"/>
        </w:rPr>
        <w:br/>
      </w:r>
    </w:p>
    <w:p w:rsidR="00CB40EE" w:rsidRPr="009A3A68" w:rsidRDefault="00CB40EE" w:rsidP="00CB40EE">
      <w:pPr>
        <w:pStyle w:val="ListParagraph"/>
        <w:numPr>
          <w:ilvl w:val="0"/>
          <w:numId w:val="1"/>
        </w:numPr>
        <w:rPr>
          <w:rFonts w:ascii="Times New Roman" w:hAnsi="Times New Roman" w:cs="Times New Roman"/>
          <w:szCs w:val="24"/>
        </w:rPr>
      </w:pPr>
      <w:r w:rsidRPr="009A3A68">
        <w:rPr>
          <w:rFonts w:ascii="Times New Roman" w:hAnsi="Times New Roman" w:cs="Times New Roman"/>
          <w:szCs w:val="24"/>
          <w:u w:val="single"/>
        </w:rPr>
        <w:t>Authority</w:t>
      </w:r>
      <w:r w:rsidRPr="009A3A68">
        <w:rPr>
          <w:rFonts w:ascii="Times New Roman" w:hAnsi="Times New Roman" w:cs="Times New Roman"/>
          <w:szCs w:val="24"/>
        </w:rPr>
        <w:t>.  Refer to all appointment memoranda and attach as an enclosure.</w:t>
      </w:r>
      <w:r w:rsidR="0002050E" w:rsidRPr="009A3A68">
        <w:rPr>
          <w:rFonts w:ascii="Times New Roman" w:hAnsi="Times New Roman" w:cs="Times New Roman"/>
          <w:szCs w:val="24"/>
        </w:rPr>
        <w:br/>
      </w:r>
    </w:p>
    <w:p w:rsidR="00CB40EE" w:rsidRPr="009A3A68" w:rsidRDefault="00CB40EE" w:rsidP="00CB40EE">
      <w:pPr>
        <w:pStyle w:val="ListParagraph"/>
        <w:numPr>
          <w:ilvl w:val="0"/>
          <w:numId w:val="1"/>
        </w:numPr>
        <w:rPr>
          <w:rFonts w:ascii="Times New Roman" w:hAnsi="Times New Roman" w:cs="Times New Roman"/>
          <w:szCs w:val="24"/>
        </w:rPr>
      </w:pPr>
      <w:r w:rsidRPr="009A3A68">
        <w:rPr>
          <w:rFonts w:ascii="Times New Roman" w:hAnsi="Times New Roman" w:cs="Times New Roman"/>
          <w:szCs w:val="24"/>
          <w:u w:val="single"/>
        </w:rPr>
        <w:t>Matters Investigated</w:t>
      </w:r>
      <w:r w:rsidRPr="009A3A68">
        <w:rPr>
          <w:rFonts w:ascii="Times New Roman" w:hAnsi="Times New Roman" w:cs="Times New Roman"/>
          <w:szCs w:val="24"/>
        </w:rPr>
        <w:t>.  A general statement as to the nature and circumstances of the violation to include a description of the classified material involved.</w:t>
      </w:r>
      <w:r w:rsidR="0002050E" w:rsidRPr="009A3A68">
        <w:rPr>
          <w:rFonts w:ascii="Times New Roman" w:hAnsi="Times New Roman" w:cs="Times New Roman"/>
          <w:szCs w:val="24"/>
        </w:rPr>
        <w:br/>
      </w:r>
    </w:p>
    <w:p w:rsidR="00CB40EE" w:rsidRPr="009A3A68" w:rsidRDefault="00CB40EE" w:rsidP="00CB40EE">
      <w:pPr>
        <w:pStyle w:val="ListParagraph"/>
        <w:numPr>
          <w:ilvl w:val="0"/>
          <w:numId w:val="1"/>
        </w:numPr>
        <w:rPr>
          <w:rFonts w:ascii="Times New Roman" w:hAnsi="Times New Roman" w:cs="Times New Roman"/>
          <w:szCs w:val="24"/>
          <w:u w:val="single"/>
        </w:rPr>
      </w:pPr>
      <w:r w:rsidRPr="009A3A68">
        <w:rPr>
          <w:rFonts w:ascii="Times New Roman" w:hAnsi="Times New Roman" w:cs="Times New Roman"/>
          <w:szCs w:val="24"/>
          <w:u w:val="single"/>
        </w:rPr>
        <w:t>Facts</w:t>
      </w:r>
      <w:r w:rsidRPr="009A3A68">
        <w:rPr>
          <w:rFonts w:ascii="Times New Roman" w:hAnsi="Times New Roman" w:cs="Times New Roman"/>
          <w:szCs w:val="24"/>
        </w:rPr>
        <w:t xml:space="preserve">.  A brief listing of all pertinent facts pertaining to the violation.  Enclose a copy of the violation report, sworn statements, documentary evidence, exhibits, and so forth, as appropriate. </w:t>
      </w:r>
      <w:r w:rsidR="0002050E" w:rsidRPr="009A3A68">
        <w:rPr>
          <w:rFonts w:ascii="Times New Roman" w:hAnsi="Times New Roman" w:cs="Times New Roman"/>
          <w:szCs w:val="24"/>
        </w:rPr>
        <w:br/>
      </w:r>
    </w:p>
    <w:p w:rsidR="00CB40EE" w:rsidRPr="009A3A68" w:rsidRDefault="00CB40EE" w:rsidP="00CB40EE">
      <w:pPr>
        <w:pStyle w:val="ListParagraph"/>
        <w:numPr>
          <w:ilvl w:val="0"/>
          <w:numId w:val="1"/>
        </w:numPr>
        <w:rPr>
          <w:rFonts w:ascii="Times New Roman" w:hAnsi="Times New Roman" w:cs="Times New Roman"/>
          <w:szCs w:val="24"/>
          <w:u w:val="single"/>
        </w:rPr>
      </w:pPr>
      <w:r w:rsidRPr="009A3A68">
        <w:rPr>
          <w:rFonts w:ascii="Times New Roman" w:hAnsi="Times New Roman" w:cs="Times New Roman"/>
          <w:szCs w:val="24"/>
          <w:u w:val="single"/>
        </w:rPr>
        <w:t>Discussion</w:t>
      </w:r>
      <w:r w:rsidRPr="009A3A68">
        <w:rPr>
          <w:rFonts w:ascii="Times New Roman" w:hAnsi="Times New Roman" w:cs="Times New Roman"/>
          <w:szCs w:val="24"/>
        </w:rPr>
        <w:t xml:space="preserve">.  A brief discussion of the inquiry to include identification of persons interviewed, investigative techniques used (if appropriate), </w:t>
      </w:r>
      <w:proofErr w:type="gramStart"/>
      <w:r w:rsidRPr="009A3A68">
        <w:rPr>
          <w:rFonts w:ascii="Times New Roman" w:hAnsi="Times New Roman" w:cs="Times New Roman"/>
          <w:szCs w:val="24"/>
        </w:rPr>
        <w:t>ra</w:t>
      </w:r>
      <w:bookmarkStart w:id="2" w:name="_GoBack"/>
      <w:bookmarkEnd w:id="2"/>
      <w:r w:rsidRPr="009A3A68">
        <w:rPr>
          <w:rFonts w:ascii="Times New Roman" w:hAnsi="Times New Roman" w:cs="Times New Roman"/>
          <w:szCs w:val="24"/>
        </w:rPr>
        <w:t>tionale</w:t>
      </w:r>
      <w:proofErr w:type="gramEnd"/>
      <w:r w:rsidRPr="009A3A68">
        <w:rPr>
          <w:rFonts w:ascii="Times New Roman" w:hAnsi="Times New Roman" w:cs="Times New Roman"/>
          <w:szCs w:val="24"/>
        </w:rPr>
        <w:t xml:space="preserve"> used to reach conclusion, and any other information which is needed for a reviewer to understand the basis for the conclusions and recommendations.</w:t>
      </w:r>
      <w:r w:rsidR="0002050E" w:rsidRPr="009A3A68">
        <w:rPr>
          <w:rFonts w:ascii="Times New Roman" w:hAnsi="Times New Roman" w:cs="Times New Roman"/>
          <w:szCs w:val="24"/>
        </w:rPr>
        <w:br/>
      </w:r>
    </w:p>
    <w:p w:rsidR="00CB40EE" w:rsidRPr="009A3A68" w:rsidRDefault="00CB40EE" w:rsidP="00CB40EE">
      <w:pPr>
        <w:pStyle w:val="ListParagraph"/>
        <w:numPr>
          <w:ilvl w:val="0"/>
          <w:numId w:val="1"/>
        </w:numPr>
        <w:rPr>
          <w:rFonts w:ascii="Times New Roman" w:hAnsi="Times New Roman" w:cs="Times New Roman"/>
          <w:szCs w:val="24"/>
          <w:u w:val="single"/>
        </w:rPr>
      </w:pPr>
      <w:r w:rsidRPr="009A3A68">
        <w:rPr>
          <w:rFonts w:ascii="Times New Roman" w:hAnsi="Times New Roman" w:cs="Times New Roman"/>
          <w:szCs w:val="24"/>
          <w:u w:val="single"/>
        </w:rPr>
        <w:t>Conclusions</w:t>
      </w:r>
      <w:r w:rsidRPr="009A3A68">
        <w:rPr>
          <w:rFonts w:ascii="Times New Roman" w:hAnsi="Times New Roman" w:cs="Times New Roman"/>
          <w:szCs w:val="24"/>
        </w:rPr>
        <w:t>.  A statement as to the conclusions reached.  Must include comments as to possibility of compromise and provide the investigator’s best judgment regarding the identity of the person(s) responsible for the violation.</w:t>
      </w:r>
      <w:r w:rsidR="0002050E" w:rsidRPr="009A3A68">
        <w:rPr>
          <w:rFonts w:ascii="Times New Roman" w:hAnsi="Times New Roman" w:cs="Times New Roman"/>
          <w:szCs w:val="24"/>
        </w:rPr>
        <w:br/>
      </w:r>
    </w:p>
    <w:p w:rsidR="00CB40EE" w:rsidRPr="009A3A68" w:rsidRDefault="00CB40EE" w:rsidP="00CB40EE">
      <w:pPr>
        <w:pStyle w:val="ListParagraph"/>
        <w:numPr>
          <w:ilvl w:val="0"/>
          <w:numId w:val="1"/>
        </w:numPr>
        <w:rPr>
          <w:rFonts w:ascii="Times New Roman" w:hAnsi="Times New Roman" w:cs="Times New Roman"/>
          <w:szCs w:val="24"/>
          <w:u w:val="single"/>
        </w:rPr>
      </w:pPr>
      <w:r w:rsidRPr="009A3A68">
        <w:rPr>
          <w:rFonts w:ascii="Times New Roman" w:hAnsi="Times New Roman" w:cs="Times New Roman"/>
          <w:szCs w:val="24"/>
          <w:u w:val="single"/>
        </w:rPr>
        <w:t>Recommendation</w:t>
      </w:r>
      <w:r w:rsidRPr="009A3A68">
        <w:rPr>
          <w:rFonts w:ascii="Times New Roman" w:hAnsi="Times New Roman" w:cs="Times New Roman"/>
          <w:szCs w:val="24"/>
        </w:rPr>
        <w:t xml:space="preserve">.  A statement about procedural or administrative changes that should be made to preclude further violations. If none are required, it should be so stated.  No statement should be made by the investigating officer with regard to punitive action against the individual(s) responsible for the violation.  An investigating officer’s function is to determine and report facts </w:t>
      </w:r>
      <w:proofErr w:type="gramStart"/>
      <w:r w:rsidRPr="009A3A68">
        <w:rPr>
          <w:rFonts w:ascii="Times New Roman" w:hAnsi="Times New Roman" w:cs="Times New Roman"/>
          <w:szCs w:val="24"/>
        </w:rPr>
        <w:t>and</w:t>
      </w:r>
      <w:proofErr w:type="gramEnd"/>
      <w:r w:rsidRPr="009A3A68">
        <w:rPr>
          <w:rFonts w:ascii="Times New Roman" w:hAnsi="Times New Roman" w:cs="Times New Roman"/>
          <w:szCs w:val="24"/>
        </w:rPr>
        <w:t xml:space="preserve"> make recommendations for actions needed to prevent future violations of the type investigated.  Disciplinary or punitive action is the responsibility of the appropriate management official, and comments pertaining to such action shall appear in the supervisor’s endorsements. </w:t>
      </w:r>
      <w:bookmarkEnd w:id="0"/>
      <w:bookmarkEnd w:id="1"/>
    </w:p>
    <w:sectPr w:rsidR="00CB40EE" w:rsidRPr="009A3A68" w:rsidSect="001F39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6D5215"/>
    <w:multiLevelType w:val="hybridMultilevel"/>
    <w:tmpl w:val="9E081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2"/>
  </w:compat>
  <w:rsids>
    <w:rsidRoot w:val="00CB40EE"/>
    <w:rsid w:val="0002050E"/>
    <w:rsid w:val="001F3904"/>
    <w:rsid w:val="00366E9C"/>
    <w:rsid w:val="007D5471"/>
    <w:rsid w:val="00843F08"/>
    <w:rsid w:val="009A3A68"/>
    <w:rsid w:val="00BF72D0"/>
    <w:rsid w:val="00CB40EE"/>
    <w:rsid w:val="00ED1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291563-8FD4-41E1-BF1D-536D10AD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9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United States Army Intelligence and Security Command</Company>
  <LinksUpToDate>false</LinksUpToDate>
  <CharactersWithSpaces>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Report of Inquiry Sample</dc:title>
  <dc:creator>Center for Development of Security Excellence (CDSE)</dc:creator>
  <cp:lastModifiedBy>Smith, Bradley J (Brad) CTR, DCSA</cp:lastModifiedBy>
  <cp:revision>5</cp:revision>
  <dcterms:created xsi:type="dcterms:W3CDTF">2015-10-28T16:31:00Z</dcterms:created>
  <dcterms:modified xsi:type="dcterms:W3CDTF">2020-02-06T17:27:00Z</dcterms:modified>
</cp:coreProperties>
</file>